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AEB85" w14:textId="77777777" w:rsidR="007B3B3A" w:rsidRDefault="007B3B3A"/>
    <w:p w14:paraId="076A3625" w14:textId="77777777" w:rsidR="00074182" w:rsidRDefault="00074182" w:rsidP="00074182">
      <w:pPr>
        <w:pStyle w:val="Default"/>
      </w:pPr>
    </w:p>
    <w:p w14:paraId="10ABE16B" w14:textId="77777777" w:rsidR="00074182" w:rsidRDefault="00074182" w:rsidP="00074182">
      <w:pPr>
        <w:pStyle w:val="Default"/>
        <w:rPr>
          <w:sz w:val="23"/>
          <w:szCs w:val="23"/>
        </w:rPr>
      </w:pPr>
      <w:r>
        <w:t xml:space="preserve"> </w:t>
      </w:r>
      <w:r>
        <w:rPr>
          <w:b/>
          <w:bCs/>
          <w:sz w:val="23"/>
          <w:szCs w:val="23"/>
        </w:rPr>
        <w:t xml:space="preserve">OGGETTO E SCOPO </w:t>
      </w:r>
    </w:p>
    <w:p w14:paraId="2CF36D49" w14:textId="77777777" w:rsidR="00074182" w:rsidRDefault="00074182" w:rsidP="00074182">
      <w:pPr>
        <w:pStyle w:val="Default"/>
        <w:rPr>
          <w:sz w:val="23"/>
          <w:szCs w:val="23"/>
        </w:rPr>
      </w:pPr>
      <w:r>
        <w:rPr>
          <w:sz w:val="23"/>
          <w:szCs w:val="23"/>
        </w:rPr>
        <w:t xml:space="preserve">Scopo della procedura è definire le modalità con le quali viene regolamentato lo svolgimento dell’Esame di Stato abilitante per i Laureandi del CdL in Fisioterapia. </w:t>
      </w:r>
    </w:p>
    <w:p w14:paraId="11B451D4" w14:textId="77777777" w:rsidR="00074182" w:rsidRDefault="00074182" w:rsidP="00074182">
      <w:pPr>
        <w:pStyle w:val="Default"/>
        <w:rPr>
          <w:sz w:val="23"/>
          <w:szCs w:val="23"/>
        </w:rPr>
      </w:pPr>
      <w:r>
        <w:rPr>
          <w:b/>
          <w:bCs/>
          <w:sz w:val="23"/>
          <w:szCs w:val="23"/>
        </w:rPr>
        <w:t xml:space="preserve">DESTINATARI DELLA PROCEDURA </w:t>
      </w:r>
    </w:p>
    <w:p w14:paraId="4DB3F05B" w14:textId="77777777" w:rsidR="00074182" w:rsidRDefault="00074182" w:rsidP="00074182">
      <w:pPr>
        <w:pStyle w:val="Default"/>
        <w:rPr>
          <w:sz w:val="23"/>
          <w:szCs w:val="23"/>
        </w:rPr>
      </w:pPr>
      <w:r>
        <w:rPr>
          <w:sz w:val="23"/>
          <w:szCs w:val="23"/>
        </w:rPr>
        <w:t xml:space="preserve">I componenti la Commissione nominata per l’Esame di Laurea del CdL in Fisioterapia </w:t>
      </w:r>
    </w:p>
    <w:p w14:paraId="0B18B1B2" w14:textId="77777777" w:rsidR="00074182" w:rsidRDefault="00074182" w:rsidP="00074182">
      <w:pPr>
        <w:pStyle w:val="Default"/>
        <w:rPr>
          <w:sz w:val="23"/>
          <w:szCs w:val="23"/>
        </w:rPr>
      </w:pPr>
      <w:r>
        <w:rPr>
          <w:b/>
          <w:bCs/>
          <w:sz w:val="23"/>
          <w:szCs w:val="23"/>
        </w:rPr>
        <w:t xml:space="preserve">RIFERIMENTI NORMATIVI: </w:t>
      </w:r>
    </w:p>
    <w:p w14:paraId="4D65BCF3" w14:textId="77777777" w:rsidR="00074182" w:rsidRDefault="00074182" w:rsidP="00074182">
      <w:pPr>
        <w:pStyle w:val="Default"/>
        <w:rPr>
          <w:sz w:val="20"/>
          <w:szCs w:val="20"/>
        </w:rPr>
      </w:pPr>
      <w:r>
        <w:rPr>
          <w:b/>
          <w:bCs/>
          <w:sz w:val="20"/>
          <w:szCs w:val="20"/>
        </w:rPr>
        <w:t xml:space="preserve">Art 15 Regolamento di Facoltà </w:t>
      </w:r>
      <w:r>
        <w:rPr>
          <w:rFonts w:ascii="Trebuchet MS" w:hAnsi="Trebuchet MS" w:cs="Trebuchet MS"/>
          <w:b/>
          <w:bCs/>
          <w:sz w:val="20"/>
          <w:szCs w:val="20"/>
        </w:rPr>
        <w:t xml:space="preserve">– </w:t>
      </w:r>
      <w:r>
        <w:rPr>
          <w:b/>
          <w:bCs/>
          <w:sz w:val="20"/>
          <w:szCs w:val="20"/>
        </w:rPr>
        <w:t xml:space="preserve">Facoltà di Medicina e Chirurgia, (emanato con DR. 626/15 del 31.7.2015) </w:t>
      </w:r>
    </w:p>
    <w:p w14:paraId="530E9476" w14:textId="77777777" w:rsidR="00074182" w:rsidRDefault="00074182" w:rsidP="00074182">
      <w:pPr>
        <w:pStyle w:val="Default"/>
        <w:rPr>
          <w:sz w:val="20"/>
          <w:szCs w:val="20"/>
        </w:rPr>
      </w:pPr>
      <w:r>
        <w:rPr>
          <w:sz w:val="20"/>
          <w:szCs w:val="20"/>
        </w:rPr>
        <w:t xml:space="preserve">Per i Corsi di Laurea triennale la Commissione di Laurea è composta di 7 membri . </w:t>
      </w:r>
    </w:p>
    <w:p w14:paraId="71625911" w14:textId="77777777" w:rsidR="00074182" w:rsidRDefault="00074182" w:rsidP="00074182">
      <w:pPr>
        <w:pStyle w:val="Default"/>
        <w:rPr>
          <w:sz w:val="20"/>
          <w:szCs w:val="20"/>
        </w:rPr>
      </w:pPr>
      <w:r>
        <w:rPr>
          <w:sz w:val="20"/>
          <w:szCs w:val="20"/>
        </w:rPr>
        <w:t xml:space="preserve">La composizione della Commissione non può variare nel corso dei lavori dei due momenti di valutazione (prova pratica e dissertazione tesi) a meno di modifiche del provvedimento di nomina. Nel compunto dei componenti della Commissione devono essere previsti almeno 2 membri designati dal Collegio professionale, ove esistente, ovvero dalle Associazioni professionali più rappresentative. L’elenco di dette Associazioni è stabilito nel rispetto della normativa vigente. Pertanto i rappresentanti nominati in Commissione apparterranno esclusivamente a quelle Associazioni riportate nel citato D.M. e saranno nominati dal Presidente delle stesse. </w:t>
      </w:r>
    </w:p>
    <w:p w14:paraId="64FFD816" w14:textId="77777777" w:rsidR="00074182" w:rsidRDefault="00074182" w:rsidP="00074182">
      <w:pPr>
        <w:pStyle w:val="Default"/>
        <w:rPr>
          <w:sz w:val="20"/>
          <w:szCs w:val="20"/>
        </w:rPr>
      </w:pPr>
      <w:r>
        <w:rPr>
          <w:sz w:val="20"/>
          <w:szCs w:val="20"/>
        </w:rPr>
        <w:t xml:space="preserve">Per quanto concerne i Ministeri “vigilanti” ovvero il MIUR e il Ministero della Salute, gli stessi possono nominare propri rappresentanti a sovrintendere alla regolarità dei lavori delle prove d’esame. I rappresentanti ministeriali sono da computare in eccedenza al numero dei componenti di cui ai precedenti punti e gli stessi devono firmare i verbali d’esame. </w:t>
      </w:r>
    </w:p>
    <w:p w14:paraId="4611A805" w14:textId="77777777" w:rsidR="00074182" w:rsidRDefault="00074182" w:rsidP="00074182">
      <w:pPr>
        <w:pStyle w:val="Default"/>
        <w:rPr>
          <w:sz w:val="20"/>
          <w:szCs w:val="20"/>
        </w:rPr>
      </w:pPr>
      <w:r>
        <w:rPr>
          <w:sz w:val="20"/>
          <w:szCs w:val="20"/>
        </w:rPr>
        <w:t xml:space="preserve">Le Commissioni sono nominate dal Preside della Facoltà di Medicina e Chirurgia </w:t>
      </w:r>
    </w:p>
    <w:p w14:paraId="2E67B477" w14:textId="77777777" w:rsidR="00074182" w:rsidRDefault="00074182" w:rsidP="00074182">
      <w:pPr>
        <w:pStyle w:val="Default"/>
        <w:rPr>
          <w:sz w:val="20"/>
          <w:szCs w:val="20"/>
        </w:rPr>
      </w:pPr>
      <w:r>
        <w:rPr>
          <w:sz w:val="20"/>
          <w:szCs w:val="20"/>
        </w:rPr>
        <w:t xml:space="preserve">Il voto di Laurea, espresso in cento decimi, tiene conto dell’intera carriera dello studente, dei tempi di acquisizione dei crediti formativi, delle valutazioni sulle attività formative precedenti e sulla prova finale. Il voto complessivo è arrotondato per eccesso. </w:t>
      </w:r>
    </w:p>
    <w:p w14:paraId="5B82FB3E" w14:textId="77777777" w:rsidR="00074182" w:rsidRDefault="00074182" w:rsidP="00074182">
      <w:pPr>
        <w:pStyle w:val="Default"/>
        <w:rPr>
          <w:sz w:val="20"/>
          <w:szCs w:val="20"/>
        </w:rPr>
      </w:pPr>
      <w:r>
        <w:rPr>
          <w:sz w:val="20"/>
          <w:szCs w:val="20"/>
        </w:rPr>
        <w:t xml:space="preserve">Esso in particolare deriva dalla somma dei seguenti parametri, per i Corsi di Laurea triennali delle Professioni Sanitarie </w:t>
      </w:r>
    </w:p>
    <w:p w14:paraId="4AED5456" w14:textId="77777777" w:rsidR="00074182" w:rsidRDefault="00074182" w:rsidP="00074182">
      <w:pPr>
        <w:pStyle w:val="Default"/>
        <w:spacing w:after="25"/>
        <w:rPr>
          <w:sz w:val="20"/>
          <w:szCs w:val="20"/>
        </w:rPr>
      </w:pPr>
      <w:r>
        <w:rPr>
          <w:sz w:val="20"/>
          <w:szCs w:val="20"/>
        </w:rPr>
        <w:t xml:space="preserve">1) Media esami </w:t>
      </w:r>
    </w:p>
    <w:p w14:paraId="0DC946C7" w14:textId="77777777" w:rsidR="00074182" w:rsidRDefault="00074182" w:rsidP="00074182">
      <w:pPr>
        <w:pStyle w:val="Default"/>
        <w:rPr>
          <w:sz w:val="20"/>
          <w:szCs w:val="20"/>
        </w:rPr>
      </w:pPr>
      <w:r>
        <w:rPr>
          <w:sz w:val="20"/>
          <w:szCs w:val="20"/>
        </w:rPr>
        <w:t xml:space="preserve">2) Prova pratica e Tesi </w:t>
      </w:r>
    </w:p>
    <w:p w14:paraId="7DAD0A78" w14:textId="77777777" w:rsidR="00074182" w:rsidRDefault="00074182" w:rsidP="00074182">
      <w:pPr>
        <w:pStyle w:val="Default"/>
        <w:rPr>
          <w:sz w:val="20"/>
          <w:szCs w:val="20"/>
        </w:rPr>
      </w:pPr>
    </w:p>
    <w:p w14:paraId="7277970D" w14:textId="77777777" w:rsidR="00074182" w:rsidRDefault="00074182" w:rsidP="00074182">
      <w:pPr>
        <w:pStyle w:val="Default"/>
        <w:rPr>
          <w:sz w:val="20"/>
          <w:szCs w:val="20"/>
        </w:rPr>
      </w:pPr>
      <w:r>
        <w:rPr>
          <w:sz w:val="20"/>
          <w:szCs w:val="20"/>
        </w:rPr>
        <w:t xml:space="preserve">La prova finale dei corsi di laurea delle professioni sanitarie è unica e si compone di due momenti di valutazione diversi, cioè di una prova pratica ed una prova che consiste nella redazione della tesi e la conseguente dissertazione. La prova pratica è propedeutica alla dissertazione della tesi e deve essere strutturata in modo da permettere ai candidati di dimostrare di aver acquisito le conoscenze e le abilità pratiche e tecniche inserite nel contesto operativo previsto dal proprio profilo professionale, e l’elaborato di tesi deve essere incentrato sulle peculiarità della professione sanitaria per cui l’esame viene svolto. </w:t>
      </w:r>
    </w:p>
    <w:p w14:paraId="70EAB87E" w14:textId="77777777" w:rsidR="00074182" w:rsidRDefault="00074182" w:rsidP="00074182">
      <w:pPr>
        <w:pStyle w:val="Default"/>
        <w:rPr>
          <w:sz w:val="20"/>
          <w:szCs w:val="20"/>
        </w:rPr>
      </w:pPr>
      <w:r>
        <w:rPr>
          <w:sz w:val="20"/>
          <w:szCs w:val="20"/>
        </w:rPr>
        <w:t xml:space="preserve">Le due diverse parti dell’unica prova finale devono essere valutate in maniera uguale concorrendo entrambe alla determinazione del voto finale dell’esame In caso di valutazione insufficiente della prova pratica (non superamento della prova pratica) l’esame si interrompe e si ritiene non superato pertanto va ripetuto interamente in una seduta successiva. </w:t>
      </w:r>
    </w:p>
    <w:p w14:paraId="77B4B3D4" w14:textId="77777777" w:rsidR="00074182" w:rsidRDefault="00074182" w:rsidP="00074182">
      <w:pPr>
        <w:pStyle w:val="Default"/>
        <w:spacing w:after="20"/>
        <w:rPr>
          <w:sz w:val="20"/>
          <w:szCs w:val="20"/>
        </w:rPr>
      </w:pPr>
      <w:r>
        <w:rPr>
          <w:sz w:val="20"/>
          <w:szCs w:val="20"/>
        </w:rPr>
        <w:t xml:space="preserve">3) Durata degli studi </w:t>
      </w:r>
    </w:p>
    <w:p w14:paraId="6A63C82B" w14:textId="77777777" w:rsidR="00074182" w:rsidRDefault="00074182" w:rsidP="00074182">
      <w:pPr>
        <w:pStyle w:val="Default"/>
        <w:spacing w:after="20"/>
        <w:rPr>
          <w:sz w:val="20"/>
          <w:szCs w:val="20"/>
        </w:rPr>
      </w:pPr>
      <w:r>
        <w:rPr>
          <w:sz w:val="20"/>
          <w:szCs w:val="20"/>
        </w:rPr>
        <w:t xml:space="preserve">4) Lodi esami di profitto </w:t>
      </w:r>
    </w:p>
    <w:p w14:paraId="11031914" w14:textId="77777777" w:rsidR="00074182" w:rsidRDefault="00074182" w:rsidP="00074182">
      <w:pPr>
        <w:pStyle w:val="Default"/>
        <w:rPr>
          <w:sz w:val="20"/>
          <w:szCs w:val="20"/>
        </w:rPr>
      </w:pPr>
      <w:r>
        <w:rPr>
          <w:sz w:val="20"/>
          <w:szCs w:val="20"/>
        </w:rPr>
        <w:t xml:space="preserve">5) Scambi internazionali </w:t>
      </w:r>
    </w:p>
    <w:p w14:paraId="3EE5C69E" w14:textId="77777777" w:rsidR="00074182" w:rsidRDefault="00074182" w:rsidP="00074182">
      <w:pPr>
        <w:pStyle w:val="Default"/>
        <w:rPr>
          <w:sz w:val="20"/>
          <w:szCs w:val="20"/>
        </w:rPr>
      </w:pPr>
    </w:p>
    <w:p w14:paraId="100177A3" w14:textId="77777777" w:rsidR="00074182" w:rsidRDefault="00074182" w:rsidP="00074182">
      <w:pPr>
        <w:pStyle w:val="Default"/>
        <w:rPr>
          <w:sz w:val="20"/>
          <w:szCs w:val="20"/>
        </w:rPr>
      </w:pPr>
      <w:r>
        <w:rPr>
          <w:sz w:val="20"/>
          <w:szCs w:val="20"/>
        </w:rPr>
        <w:t xml:space="preserve">Nella Procedura di Erogazione servizio formativo, P.FM.01 REV. 10 Data 09/04/19, per i CdL della Facoltà di Medicina e Chirurgia, inoltre, è definito quanto segue: </w:t>
      </w:r>
    </w:p>
    <w:p w14:paraId="235772B2" w14:textId="77777777" w:rsidR="00074182" w:rsidRDefault="00074182" w:rsidP="00074182">
      <w:pPr>
        <w:pStyle w:val="Default"/>
        <w:rPr>
          <w:sz w:val="20"/>
          <w:szCs w:val="20"/>
        </w:rPr>
      </w:pPr>
      <w:r w:rsidRPr="00074182">
        <w:rPr>
          <w:sz w:val="20"/>
          <w:szCs w:val="20"/>
        </w:rPr>
        <w:t xml:space="preserve">Prova pratica: </w:t>
      </w:r>
    </w:p>
    <w:p w14:paraId="6CD7DF44" w14:textId="77777777" w:rsidR="00074182" w:rsidRDefault="00074182" w:rsidP="00074182">
      <w:pPr>
        <w:rPr>
          <w:rFonts w:ascii="Arial" w:hAnsi="Arial" w:cs="Arial"/>
          <w:color w:val="000000"/>
          <w:sz w:val="20"/>
          <w:szCs w:val="20"/>
        </w:rPr>
      </w:pPr>
      <w:r w:rsidRPr="00074182">
        <w:rPr>
          <w:rFonts w:ascii="Arial" w:hAnsi="Arial" w:cs="Arial"/>
          <w:color w:val="000000"/>
          <w:sz w:val="20"/>
          <w:szCs w:val="20"/>
        </w:rPr>
        <w:t>La dimostrazione del possesso di abilità pratiche avviene attraverso lo svolgimento di una prova predisposta dal Direttore dell’ADP, di concerto con il Presidente della Commissione, alla presenza di tutti i componenti della Commissione stessa. La prova deve essere strutturata in modo da permettere ai candidati di dimostrare di aver acquisito le conoscenze e le abilità pratiche e tecniche inserite nel contesto operativo</w:t>
      </w:r>
    </w:p>
    <w:p w14:paraId="309D3448" w14:textId="77777777" w:rsidR="00074182" w:rsidRDefault="00074182" w:rsidP="00074182">
      <w:pPr>
        <w:rPr>
          <w:rFonts w:ascii="Arial" w:hAnsi="Arial" w:cs="Arial"/>
          <w:color w:val="000000"/>
          <w:sz w:val="20"/>
          <w:szCs w:val="20"/>
        </w:rPr>
      </w:pPr>
    </w:p>
    <w:p w14:paraId="19EB7C4F" w14:textId="77777777" w:rsidR="00074182" w:rsidRDefault="00074182" w:rsidP="00074182">
      <w:pPr>
        <w:rPr>
          <w:rFonts w:ascii="Arial" w:hAnsi="Arial" w:cs="Arial"/>
          <w:color w:val="000000"/>
          <w:sz w:val="20"/>
          <w:szCs w:val="20"/>
        </w:rPr>
      </w:pPr>
    </w:p>
    <w:p w14:paraId="7A0CA77B" w14:textId="77777777" w:rsidR="00074182" w:rsidRDefault="00074182" w:rsidP="00074182">
      <w:pPr>
        <w:rPr>
          <w:rFonts w:ascii="Arial" w:hAnsi="Arial" w:cs="Arial"/>
          <w:color w:val="000000"/>
          <w:sz w:val="20"/>
          <w:szCs w:val="20"/>
        </w:rPr>
      </w:pPr>
    </w:p>
    <w:p w14:paraId="52821025" w14:textId="77777777" w:rsidR="00074182" w:rsidRDefault="00074182" w:rsidP="00074182">
      <w:pPr>
        <w:rPr>
          <w:rFonts w:ascii="Arial" w:hAnsi="Arial" w:cs="Arial"/>
          <w:color w:val="000000"/>
          <w:sz w:val="20"/>
          <w:szCs w:val="20"/>
        </w:rPr>
      </w:pPr>
    </w:p>
    <w:p w14:paraId="62B23C06" w14:textId="77777777" w:rsidR="00074182" w:rsidRDefault="00074182" w:rsidP="00074182">
      <w:pPr>
        <w:pStyle w:val="Default"/>
        <w:rPr>
          <w:sz w:val="20"/>
          <w:szCs w:val="20"/>
        </w:rPr>
      </w:pPr>
      <w:r>
        <w:rPr>
          <w:sz w:val="20"/>
          <w:szCs w:val="20"/>
        </w:rPr>
        <w:t xml:space="preserve">previsto dal proprio profilo professionale. Le aree operative nelle quali vengono proposte le procedure sopra richiamate ed i parametri sulla base dei quali esse vengono valutate sono stabiliti nel Regolamento di Tirocinio del Corso di Laurea o nel Regolamento della Prova Finale di Laurea, ove predisposto. Laddove la prova pratica si intenda superata i punti attribuiti dalla Commissione vanno da 1 a 5. </w:t>
      </w:r>
      <w:r>
        <w:rPr>
          <w:b/>
          <w:bCs/>
          <w:sz w:val="20"/>
          <w:szCs w:val="20"/>
        </w:rPr>
        <w:t xml:space="preserve">Il mancato superamento della prova pratica comporta la mancata ammissione dello studente alla dissertazione della tesi </w:t>
      </w:r>
    </w:p>
    <w:p w14:paraId="6AB59130" w14:textId="77777777" w:rsidR="00074182" w:rsidRDefault="00074182" w:rsidP="00074182">
      <w:pPr>
        <w:pStyle w:val="Default"/>
        <w:rPr>
          <w:sz w:val="23"/>
          <w:szCs w:val="23"/>
        </w:rPr>
      </w:pPr>
      <w:r>
        <w:rPr>
          <w:rFonts w:ascii="Trebuchet MS" w:hAnsi="Trebuchet MS" w:cs="Trebuchet MS"/>
          <w:b/>
          <w:bCs/>
          <w:sz w:val="23"/>
          <w:szCs w:val="23"/>
        </w:rPr>
        <w:t xml:space="preserve">MODALITA’ </w:t>
      </w:r>
      <w:r>
        <w:rPr>
          <w:b/>
          <w:bCs/>
          <w:sz w:val="23"/>
          <w:szCs w:val="23"/>
        </w:rPr>
        <w:t xml:space="preserve">OPERATIVE </w:t>
      </w:r>
    </w:p>
    <w:p w14:paraId="528FC490" w14:textId="77777777" w:rsidR="00074182" w:rsidRDefault="00074182" w:rsidP="00074182">
      <w:pPr>
        <w:pStyle w:val="Default"/>
        <w:rPr>
          <w:sz w:val="23"/>
          <w:szCs w:val="23"/>
        </w:rPr>
      </w:pPr>
      <w:r>
        <w:rPr>
          <w:b/>
          <w:bCs/>
          <w:sz w:val="23"/>
          <w:szCs w:val="23"/>
        </w:rPr>
        <w:t xml:space="preserve">A) PROVA PRATICA </w:t>
      </w:r>
    </w:p>
    <w:p w14:paraId="7074B841" w14:textId="77777777" w:rsidR="00074182" w:rsidRDefault="00074182" w:rsidP="00074182">
      <w:pPr>
        <w:pStyle w:val="Default"/>
        <w:rPr>
          <w:sz w:val="23"/>
          <w:szCs w:val="23"/>
        </w:rPr>
      </w:pPr>
    </w:p>
    <w:p w14:paraId="48CD7DB0" w14:textId="77777777" w:rsidR="00074182" w:rsidRDefault="00074182" w:rsidP="00074182">
      <w:pPr>
        <w:pStyle w:val="Default"/>
        <w:rPr>
          <w:sz w:val="23"/>
          <w:szCs w:val="23"/>
        </w:rPr>
      </w:pPr>
      <w:r>
        <w:rPr>
          <w:sz w:val="23"/>
          <w:szCs w:val="23"/>
        </w:rPr>
        <w:t xml:space="preserve">La prova pratica per il CdL in Fisioterapia comprende un test di abilità acquisite nella gestione di problemi clinici di pertinenza del Fisioterapista: viene predisposta una prova su paziente </w:t>
      </w:r>
    </w:p>
    <w:p w14:paraId="0E5BAE52" w14:textId="77777777" w:rsidR="00074182" w:rsidRDefault="00074182" w:rsidP="00074182">
      <w:pPr>
        <w:pStyle w:val="Default"/>
        <w:rPr>
          <w:sz w:val="20"/>
          <w:szCs w:val="20"/>
        </w:rPr>
      </w:pPr>
      <w:r>
        <w:rPr>
          <w:b/>
          <w:bCs/>
          <w:sz w:val="20"/>
          <w:szCs w:val="20"/>
        </w:rPr>
        <w:t xml:space="preserve">ORGANIZZAZIONE DELLA PROVA PRATICA </w:t>
      </w:r>
      <w:r>
        <w:rPr>
          <w:rFonts w:ascii="Trebuchet MS" w:hAnsi="Trebuchet MS" w:cs="Trebuchet MS"/>
          <w:b/>
          <w:bCs/>
          <w:sz w:val="20"/>
          <w:szCs w:val="20"/>
        </w:rPr>
        <w:t xml:space="preserve">– </w:t>
      </w:r>
      <w:r>
        <w:rPr>
          <w:b/>
          <w:bCs/>
          <w:sz w:val="20"/>
          <w:szCs w:val="20"/>
        </w:rPr>
        <w:t xml:space="preserve">Sede Clinica di Neuroriabilitazione o Laboratorio Didattico/Aula – Facoltà di Medicina e Chirurgia </w:t>
      </w:r>
    </w:p>
    <w:p w14:paraId="6E3B2A0C" w14:textId="77777777" w:rsidR="00074182" w:rsidRDefault="00074182" w:rsidP="00074182">
      <w:pPr>
        <w:pStyle w:val="Default"/>
        <w:rPr>
          <w:sz w:val="20"/>
          <w:szCs w:val="20"/>
        </w:rPr>
      </w:pPr>
      <w:r>
        <w:rPr>
          <w:sz w:val="20"/>
          <w:szCs w:val="20"/>
        </w:rPr>
        <w:t xml:space="preserve">Ore X-30 min (mezz’ora prima dell’avvio della prova come da convocazione della Commissione): convocazione degli studenti presso i locali della Sede individuata </w:t>
      </w:r>
    </w:p>
    <w:p w14:paraId="6EC8F948" w14:textId="77777777" w:rsidR="00074182" w:rsidRDefault="00074182" w:rsidP="00074182">
      <w:pPr>
        <w:pStyle w:val="Default"/>
        <w:rPr>
          <w:sz w:val="19"/>
          <w:szCs w:val="19"/>
        </w:rPr>
      </w:pPr>
      <w:r>
        <w:rPr>
          <w:b/>
          <w:bCs/>
          <w:sz w:val="19"/>
          <w:szCs w:val="19"/>
        </w:rPr>
        <w:t xml:space="preserve">Ore X: (ora di convocazione della Commissione) </w:t>
      </w:r>
    </w:p>
    <w:p w14:paraId="2F1020CA" w14:textId="77777777" w:rsidR="00074182" w:rsidRDefault="00074182" w:rsidP="00074182">
      <w:pPr>
        <w:pStyle w:val="Default"/>
        <w:rPr>
          <w:sz w:val="20"/>
          <w:szCs w:val="20"/>
        </w:rPr>
      </w:pPr>
      <w:r>
        <w:rPr>
          <w:sz w:val="20"/>
          <w:szCs w:val="20"/>
        </w:rPr>
        <w:t xml:space="preserve">riunione della Commissione, allestimento del materiale, e briefing da parte del Presidente. </w:t>
      </w:r>
    </w:p>
    <w:p w14:paraId="18C6B2F0" w14:textId="77777777" w:rsidR="00074182" w:rsidRDefault="00074182" w:rsidP="00074182">
      <w:pPr>
        <w:pStyle w:val="Default"/>
        <w:rPr>
          <w:sz w:val="20"/>
          <w:szCs w:val="20"/>
        </w:rPr>
      </w:pPr>
      <w:r>
        <w:rPr>
          <w:b/>
          <w:bCs/>
          <w:sz w:val="20"/>
          <w:szCs w:val="20"/>
        </w:rPr>
        <w:t xml:space="preserve">Il materiale per la prova su paziente si compone di: </w:t>
      </w:r>
    </w:p>
    <w:p w14:paraId="19CB5497" w14:textId="77777777" w:rsidR="00074182" w:rsidRDefault="00074182" w:rsidP="00074182">
      <w:pPr>
        <w:pStyle w:val="Default"/>
        <w:spacing w:after="31"/>
        <w:rPr>
          <w:sz w:val="20"/>
          <w:szCs w:val="20"/>
        </w:rPr>
      </w:pPr>
      <w:r>
        <w:rPr>
          <w:sz w:val="20"/>
          <w:szCs w:val="20"/>
        </w:rPr>
        <w:t xml:space="preserve"> N. 1 lista degli iscritti all’esame in ordine alfabetico </w:t>
      </w:r>
    </w:p>
    <w:p w14:paraId="2878EF90" w14:textId="77777777" w:rsidR="00074182" w:rsidRDefault="00074182" w:rsidP="00074182">
      <w:pPr>
        <w:pStyle w:val="Default"/>
        <w:spacing w:after="31"/>
        <w:rPr>
          <w:sz w:val="20"/>
          <w:szCs w:val="20"/>
        </w:rPr>
      </w:pPr>
      <w:r>
        <w:rPr>
          <w:sz w:val="20"/>
          <w:szCs w:val="20"/>
        </w:rPr>
        <w:t xml:space="preserve"> N. 1 contenitore di cartone contenente N. cartoncini (in numero pari al numero dei Laureandi) metà dei quali contrassegnati con il numero 1 e l’altra metà con il numero 2 (nel caso fosse necessario dividere i laureandi in due gruppi) </w:t>
      </w:r>
    </w:p>
    <w:p w14:paraId="428B1E76" w14:textId="77777777" w:rsidR="00074182" w:rsidRDefault="00074182" w:rsidP="00074182">
      <w:pPr>
        <w:pStyle w:val="Default"/>
        <w:spacing w:after="31"/>
        <w:rPr>
          <w:sz w:val="20"/>
          <w:szCs w:val="20"/>
        </w:rPr>
      </w:pPr>
      <w:r>
        <w:rPr>
          <w:sz w:val="20"/>
          <w:szCs w:val="20"/>
        </w:rPr>
        <w:t xml:space="preserve"> N. X buste bianche contenenti ciascuna 10 quesiti inerenti procedure da attuare negli X casi clinici selezionati. Il Direttore ADP avrà cura di concordare con il Coordinatore SOD Clinica di Neuroriabilitazione il coinvolgimento di un numero di utenti ambulatoriali della SOD in misura pari al 25% dei Laureandi, in modo che per ciascun caso clinico sia possibile fare effettuare prove pratiche a 4 diversi laureandi, in successione Diversamente, se l’esame verrà svolto nella sede della Facoltà di Medicina, verranno invitati i Laureandi a presentarsi in coppia, uno dei quali a turno, fungerà da paziente </w:t>
      </w:r>
    </w:p>
    <w:p w14:paraId="6E1C62B7" w14:textId="77777777" w:rsidR="00074182" w:rsidRDefault="00074182" w:rsidP="00074182">
      <w:pPr>
        <w:pStyle w:val="Default"/>
        <w:rPr>
          <w:sz w:val="20"/>
          <w:szCs w:val="20"/>
        </w:rPr>
      </w:pPr>
      <w:r>
        <w:rPr>
          <w:sz w:val="20"/>
          <w:szCs w:val="20"/>
        </w:rPr>
        <w:t xml:space="preserve"> N. 9 griglie di valutazione delle prove pratiche (1 per ciascun commissario) </w:t>
      </w:r>
    </w:p>
    <w:p w14:paraId="5203FC1E" w14:textId="77777777" w:rsidR="00074182" w:rsidRDefault="00074182" w:rsidP="00074182">
      <w:pPr>
        <w:pStyle w:val="Default"/>
        <w:rPr>
          <w:sz w:val="20"/>
          <w:szCs w:val="20"/>
        </w:rPr>
      </w:pPr>
    </w:p>
    <w:p w14:paraId="7DEBEBA1" w14:textId="77777777" w:rsidR="00074182" w:rsidRDefault="00074182" w:rsidP="00074182">
      <w:pPr>
        <w:pStyle w:val="Default"/>
        <w:rPr>
          <w:sz w:val="20"/>
          <w:szCs w:val="20"/>
        </w:rPr>
      </w:pPr>
      <w:r>
        <w:rPr>
          <w:b/>
          <w:bCs/>
          <w:sz w:val="20"/>
          <w:szCs w:val="20"/>
        </w:rPr>
        <w:t xml:space="preserve">Il materiale per la prova scritta si compone di: </w:t>
      </w:r>
    </w:p>
    <w:p w14:paraId="5EBB6C6F" w14:textId="77777777" w:rsidR="00074182" w:rsidRDefault="00074182" w:rsidP="00074182">
      <w:pPr>
        <w:pStyle w:val="Default"/>
        <w:spacing w:after="33"/>
        <w:rPr>
          <w:sz w:val="20"/>
          <w:szCs w:val="20"/>
        </w:rPr>
      </w:pPr>
      <w:r>
        <w:rPr>
          <w:sz w:val="20"/>
          <w:szCs w:val="20"/>
        </w:rPr>
        <w:t xml:space="preserve"> buste bianche vuote formato A4 </w:t>
      </w:r>
    </w:p>
    <w:p w14:paraId="573BBC5C" w14:textId="77777777" w:rsidR="00074182" w:rsidRDefault="00074182" w:rsidP="00074182">
      <w:pPr>
        <w:pStyle w:val="Default"/>
        <w:spacing w:after="33"/>
        <w:rPr>
          <w:sz w:val="20"/>
          <w:szCs w:val="20"/>
        </w:rPr>
      </w:pPr>
      <w:r>
        <w:rPr>
          <w:sz w:val="20"/>
          <w:szCs w:val="20"/>
        </w:rPr>
        <w:t xml:space="preserve"> buste bianche vuote piccole </w:t>
      </w:r>
    </w:p>
    <w:p w14:paraId="29B5EDB0" w14:textId="77777777" w:rsidR="00074182" w:rsidRDefault="00074182" w:rsidP="00074182">
      <w:pPr>
        <w:pStyle w:val="Default"/>
        <w:spacing w:after="33"/>
        <w:rPr>
          <w:sz w:val="20"/>
          <w:szCs w:val="20"/>
        </w:rPr>
      </w:pPr>
      <w:r>
        <w:rPr>
          <w:sz w:val="20"/>
          <w:szCs w:val="20"/>
        </w:rPr>
        <w:t xml:space="preserve"> cartoncini per registrare i dati anagrafici </w:t>
      </w:r>
    </w:p>
    <w:p w14:paraId="436C51BA" w14:textId="77777777" w:rsidR="00074182" w:rsidRDefault="00074182" w:rsidP="00074182">
      <w:pPr>
        <w:pStyle w:val="Default"/>
        <w:rPr>
          <w:sz w:val="20"/>
          <w:szCs w:val="20"/>
        </w:rPr>
      </w:pPr>
      <w:r>
        <w:rPr>
          <w:sz w:val="20"/>
          <w:szCs w:val="20"/>
        </w:rPr>
        <w:t xml:space="preserve"> penne </w:t>
      </w:r>
    </w:p>
    <w:p w14:paraId="2D882FC7" w14:textId="77777777" w:rsidR="00074182" w:rsidRDefault="00074182" w:rsidP="00074182">
      <w:pPr>
        <w:pStyle w:val="Default"/>
        <w:rPr>
          <w:sz w:val="20"/>
          <w:szCs w:val="20"/>
        </w:rPr>
      </w:pPr>
    </w:p>
    <w:p w14:paraId="5C9DABA6" w14:textId="77777777" w:rsidR="00074182" w:rsidRDefault="00074182" w:rsidP="00074182">
      <w:pPr>
        <w:pStyle w:val="Default"/>
        <w:rPr>
          <w:sz w:val="20"/>
          <w:szCs w:val="20"/>
        </w:rPr>
      </w:pPr>
      <w:r>
        <w:rPr>
          <w:b/>
          <w:bCs/>
          <w:i/>
          <w:iCs/>
          <w:sz w:val="20"/>
          <w:szCs w:val="20"/>
        </w:rPr>
        <w:t xml:space="preserve">quanto sopra in numero pari al numero dei Laureandi </w:t>
      </w:r>
    </w:p>
    <w:p w14:paraId="27CEEEA6" w14:textId="77777777" w:rsidR="00074182" w:rsidRDefault="00074182" w:rsidP="00074182">
      <w:pPr>
        <w:pStyle w:val="Default"/>
        <w:rPr>
          <w:sz w:val="20"/>
          <w:szCs w:val="20"/>
        </w:rPr>
      </w:pPr>
      <w:r>
        <w:rPr>
          <w:sz w:val="20"/>
          <w:szCs w:val="20"/>
        </w:rPr>
        <w:t xml:space="preserve"> buste grandi bianche sigillate contenenti altrettanti compiti per la prova scritta, </w:t>
      </w:r>
    </w:p>
    <w:p w14:paraId="48A62CFF" w14:textId="77777777" w:rsidR="00074182" w:rsidRDefault="00074182" w:rsidP="00074182">
      <w:pPr>
        <w:pStyle w:val="Default"/>
        <w:rPr>
          <w:sz w:val="20"/>
          <w:szCs w:val="20"/>
        </w:rPr>
      </w:pPr>
    </w:p>
    <w:p w14:paraId="2A19128C" w14:textId="77777777" w:rsidR="00074182" w:rsidRDefault="00074182" w:rsidP="00074182">
      <w:pPr>
        <w:pStyle w:val="Default"/>
        <w:rPr>
          <w:sz w:val="20"/>
          <w:szCs w:val="20"/>
        </w:rPr>
      </w:pPr>
      <w:r>
        <w:rPr>
          <w:b/>
          <w:bCs/>
          <w:i/>
          <w:iCs/>
          <w:sz w:val="20"/>
          <w:szCs w:val="20"/>
        </w:rPr>
        <w:t xml:space="preserve">in numero pari al numero dei Laureandi + 2 </w:t>
      </w:r>
    </w:p>
    <w:p w14:paraId="1EE94B85" w14:textId="77777777" w:rsidR="00074182" w:rsidRDefault="00074182" w:rsidP="00074182">
      <w:pPr>
        <w:pStyle w:val="Default"/>
        <w:rPr>
          <w:sz w:val="20"/>
          <w:szCs w:val="20"/>
        </w:rPr>
      </w:pPr>
      <w:r>
        <w:rPr>
          <w:sz w:val="20"/>
          <w:szCs w:val="20"/>
        </w:rPr>
        <w:t xml:space="preserve">Se la prova è sostenuta nei locali della Cl. Di Neuroriabilitazione gli studenti chiamati in ordine alfabetico estraggono il numero (1 o 2), dal contenitore di cartone. </w:t>
      </w:r>
    </w:p>
    <w:p w14:paraId="7702EBCE" w14:textId="77777777" w:rsidR="00074182" w:rsidRDefault="00074182" w:rsidP="00074182">
      <w:pPr>
        <w:pStyle w:val="Default"/>
        <w:spacing w:after="11"/>
        <w:rPr>
          <w:sz w:val="20"/>
          <w:szCs w:val="20"/>
        </w:rPr>
      </w:pPr>
      <w:r>
        <w:rPr>
          <w:sz w:val="20"/>
          <w:szCs w:val="20"/>
        </w:rPr>
        <w:t xml:space="preserve">A) Metà degli studenti si dirigono verso i locali della Clinica contrassegnati dal numero estratto; in ciascun locale è presente un paziente con il quale verrà svolta la prova, ed almeno tre membri della Commissione. </w:t>
      </w:r>
    </w:p>
    <w:p w14:paraId="461D2A68" w14:textId="77777777" w:rsidR="00074182" w:rsidRDefault="00074182" w:rsidP="00074182">
      <w:pPr>
        <w:pStyle w:val="Default"/>
        <w:rPr>
          <w:sz w:val="20"/>
          <w:szCs w:val="20"/>
        </w:rPr>
      </w:pPr>
      <w:r>
        <w:rPr>
          <w:sz w:val="20"/>
          <w:szCs w:val="20"/>
        </w:rPr>
        <w:t xml:space="preserve">B) Nel caso che la prova sia sostenuta nella sede della Facoltà di Medicina, gli studenti accederanno in Aula e dopo aver raggiunto a coppie la postazione d’esame assegnata attraverso estrazione procederanno con l’esame, . In Aula è presente tutta la Commissione </w:t>
      </w:r>
    </w:p>
    <w:p w14:paraId="67F0B943" w14:textId="77777777" w:rsidR="00074182" w:rsidRDefault="00074182" w:rsidP="00074182">
      <w:pPr>
        <w:pStyle w:val="Default"/>
        <w:rPr>
          <w:sz w:val="20"/>
          <w:szCs w:val="20"/>
        </w:rPr>
      </w:pPr>
    </w:p>
    <w:p w14:paraId="1900253F" w14:textId="77777777" w:rsidR="00074182" w:rsidRDefault="00074182" w:rsidP="00074182">
      <w:pPr>
        <w:pStyle w:val="Default"/>
        <w:rPr>
          <w:sz w:val="20"/>
          <w:szCs w:val="20"/>
        </w:rPr>
      </w:pPr>
      <w:r>
        <w:rPr>
          <w:sz w:val="20"/>
          <w:szCs w:val="20"/>
        </w:rPr>
        <w:t xml:space="preserve">Ciascuno studente è invitato ad estrarre due quesiti dalla busta contenente le domande relative al caso clinico presente nella stanza ( o relativo alla postazione d’esame nel caso si fosse in Aula) e a svolgere quanto richiesto. </w:t>
      </w:r>
    </w:p>
    <w:p w14:paraId="35A19690" w14:textId="77777777" w:rsidR="00074182" w:rsidRDefault="00074182" w:rsidP="00074182">
      <w:pPr>
        <w:pStyle w:val="Default"/>
        <w:rPr>
          <w:sz w:val="20"/>
          <w:szCs w:val="20"/>
        </w:rPr>
      </w:pPr>
      <w:r>
        <w:rPr>
          <w:sz w:val="20"/>
          <w:szCs w:val="20"/>
        </w:rPr>
        <w:t xml:space="preserve">I commissari osservano lo studente e registrano il proprio giudizio su un’apposita griglia, tenendo conto dei criteri definiti in calce al documento. </w:t>
      </w:r>
    </w:p>
    <w:p w14:paraId="1319E064" w14:textId="77777777" w:rsidR="00074182" w:rsidRPr="00074182" w:rsidRDefault="00074182" w:rsidP="00074182">
      <w:pPr>
        <w:pStyle w:val="Default"/>
        <w:rPr>
          <w:sz w:val="20"/>
          <w:szCs w:val="20"/>
        </w:rPr>
      </w:pPr>
      <w:r>
        <w:rPr>
          <w:sz w:val="20"/>
          <w:szCs w:val="20"/>
        </w:rPr>
        <w:lastRenderedPageBreak/>
        <w:t>Al termine lo studente esce dalla stanza e si dirige in sala d’attesa dove attenderà di svolgere la prova scritta.</w:t>
      </w:r>
    </w:p>
    <w:p w14:paraId="62C21A24" w14:textId="77777777" w:rsidR="00074182" w:rsidRDefault="00074182"/>
    <w:p w14:paraId="4B71D1A9" w14:textId="77777777" w:rsidR="00074182" w:rsidRDefault="00074182"/>
    <w:p w14:paraId="68852086" w14:textId="77777777" w:rsidR="00074182" w:rsidRDefault="00074182" w:rsidP="00074182">
      <w:pPr>
        <w:pStyle w:val="Default"/>
      </w:pPr>
    </w:p>
    <w:p w14:paraId="563DB69B" w14:textId="77777777" w:rsidR="00074182" w:rsidRDefault="00074182" w:rsidP="00074182">
      <w:pPr>
        <w:pStyle w:val="Default"/>
        <w:spacing w:after="71"/>
        <w:rPr>
          <w:sz w:val="20"/>
          <w:szCs w:val="20"/>
        </w:rPr>
      </w:pPr>
      <w:r>
        <w:rPr>
          <w:sz w:val="20"/>
          <w:szCs w:val="20"/>
        </w:rPr>
        <w:t xml:space="preserve">C) La prova scritta, se svolta c/o la Facoltà di Medicina , verrà effettuata nell’ Aula precedentemente assegnata da parte di tutti gli studenti in presenza di tutta la commissione </w:t>
      </w:r>
    </w:p>
    <w:p w14:paraId="189330CD" w14:textId="77777777" w:rsidR="00074182" w:rsidRDefault="00074182" w:rsidP="00074182">
      <w:pPr>
        <w:pStyle w:val="Default"/>
        <w:rPr>
          <w:sz w:val="20"/>
          <w:szCs w:val="20"/>
        </w:rPr>
      </w:pPr>
      <w:r>
        <w:rPr>
          <w:sz w:val="20"/>
          <w:szCs w:val="20"/>
        </w:rPr>
        <w:t xml:space="preserve">D) La rimanente metà di studenti si dirige presso le stanze ad hoc predisposte, presso la Clinica di Neuroriabilitazione. Gli studenti vengono fatti accomodare intorno ai tavoli e vengono loro consegnate: </w:t>
      </w:r>
    </w:p>
    <w:p w14:paraId="61C3EFCD" w14:textId="77777777" w:rsidR="00074182" w:rsidRDefault="00074182" w:rsidP="00074182">
      <w:pPr>
        <w:pStyle w:val="Default"/>
        <w:rPr>
          <w:sz w:val="20"/>
          <w:szCs w:val="20"/>
        </w:rPr>
      </w:pPr>
      <w:r>
        <w:rPr>
          <w:sz w:val="20"/>
          <w:szCs w:val="20"/>
        </w:rPr>
        <w:t xml:space="preserve">1 penna, 1 busta bianca piccola e 1 cartoncino in cui registrare i dati anagrafici, 1 busta formato A4 vuota </w:t>
      </w:r>
    </w:p>
    <w:p w14:paraId="34D388AE" w14:textId="77777777" w:rsidR="00074182" w:rsidRDefault="00074182" w:rsidP="00074182">
      <w:pPr>
        <w:pStyle w:val="Default"/>
        <w:rPr>
          <w:sz w:val="20"/>
          <w:szCs w:val="20"/>
        </w:rPr>
      </w:pPr>
      <w:r>
        <w:rPr>
          <w:sz w:val="20"/>
          <w:szCs w:val="20"/>
        </w:rPr>
        <w:t xml:space="preserve">Vengono invitati a inserire il cartoncino con i dati anagrafici registrati, nella busta piccola, sigillarla e porla nella busta bianca grande A4. </w:t>
      </w:r>
    </w:p>
    <w:p w14:paraId="322F42B2" w14:textId="77777777" w:rsidR="00074182" w:rsidRDefault="00074182" w:rsidP="00074182">
      <w:pPr>
        <w:pStyle w:val="Default"/>
        <w:rPr>
          <w:sz w:val="20"/>
          <w:szCs w:val="20"/>
        </w:rPr>
      </w:pPr>
      <w:r>
        <w:rPr>
          <w:sz w:val="20"/>
          <w:szCs w:val="20"/>
        </w:rPr>
        <w:t xml:space="preserve">Le buste grandi sigillate contenenti i compiti vengono poste sul tavolo e gli studenti vengono invitati a sceglierne una per ciascuno. </w:t>
      </w:r>
    </w:p>
    <w:p w14:paraId="5A1E6514" w14:textId="77777777" w:rsidR="00074182" w:rsidRDefault="00074182" w:rsidP="00074182">
      <w:pPr>
        <w:pStyle w:val="Default"/>
        <w:rPr>
          <w:sz w:val="20"/>
          <w:szCs w:val="20"/>
        </w:rPr>
      </w:pPr>
      <w:r>
        <w:rPr>
          <w:sz w:val="20"/>
          <w:szCs w:val="20"/>
        </w:rPr>
        <w:t xml:space="preserve">Le rimanenti vengono conservate dai commissari, per essere utilizzate successivamente con i restanti studenti. </w:t>
      </w:r>
    </w:p>
    <w:p w14:paraId="5B1895DE" w14:textId="77777777" w:rsidR="00074182" w:rsidRDefault="00074182" w:rsidP="00074182">
      <w:pPr>
        <w:pStyle w:val="Default"/>
        <w:rPr>
          <w:sz w:val="20"/>
          <w:szCs w:val="20"/>
        </w:rPr>
      </w:pPr>
      <w:r>
        <w:rPr>
          <w:sz w:val="20"/>
          <w:szCs w:val="20"/>
        </w:rPr>
        <w:t xml:space="preserve">Gli studenti hanno 60 minuti di tempo per completare la discussione scritta del caso clinico rispondendo alle domande in calce alla descrizione del caso. </w:t>
      </w:r>
    </w:p>
    <w:p w14:paraId="593A4B2D" w14:textId="77777777" w:rsidR="00074182" w:rsidRDefault="00074182" w:rsidP="00074182">
      <w:pPr>
        <w:pStyle w:val="Default"/>
        <w:rPr>
          <w:sz w:val="20"/>
          <w:szCs w:val="20"/>
        </w:rPr>
      </w:pPr>
      <w:r>
        <w:rPr>
          <w:sz w:val="20"/>
          <w:szCs w:val="20"/>
        </w:rPr>
        <w:t xml:space="preserve">Al termine dovranno inserire il compito nella busta bianca grande, che già contiene la piccola con i dati anagrafici, facendo attenzione a non apporre segni di riconoscimento sulla busta (grande e piccola), e sigillarla. I commissari procederanno a siglare la busta e conservarla. </w:t>
      </w:r>
    </w:p>
    <w:p w14:paraId="2C62DBE9" w14:textId="77777777" w:rsidR="00074182" w:rsidRDefault="00074182" w:rsidP="00074182">
      <w:pPr>
        <w:pStyle w:val="Default"/>
        <w:rPr>
          <w:sz w:val="20"/>
          <w:szCs w:val="20"/>
        </w:rPr>
      </w:pPr>
      <w:r>
        <w:rPr>
          <w:sz w:val="20"/>
          <w:szCs w:val="20"/>
        </w:rPr>
        <w:t xml:space="preserve">Al completamento della prova scritta gli studenti si dirigono verso i locali contrassegnati con i numeri 1 o 2 (secondo il numero da essi precedentemente estratto), per effettuare la prova pratica su paziente, e lasciano posto a coloro che hanno già svolto tale prova e che dovranno invece sostenere la prova scritta. </w:t>
      </w:r>
    </w:p>
    <w:p w14:paraId="679B35F6" w14:textId="77777777" w:rsidR="00074182" w:rsidRDefault="00074182" w:rsidP="00074182">
      <w:pPr>
        <w:pStyle w:val="Default"/>
        <w:rPr>
          <w:sz w:val="20"/>
          <w:szCs w:val="20"/>
        </w:rPr>
      </w:pPr>
      <w:r>
        <w:rPr>
          <w:sz w:val="20"/>
          <w:szCs w:val="20"/>
        </w:rPr>
        <w:t xml:space="preserve">I Laureandi che hanno completato la prova su paziente e la prova scritta vengono invitati ad attendere l’esito della prova pratica all’esterno dei locali della Clinica. O fuori dell’Aula assegnata </w:t>
      </w:r>
    </w:p>
    <w:p w14:paraId="487200AC" w14:textId="77777777" w:rsidR="00074182" w:rsidRDefault="00074182" w:rsidP="00074182">
      <w:pPr>
        <w:pStyle w:val="Default"/>
        <w:rPr>
          <w:sz w:val="20"/>
          <w:szCs w:val="20"/>
        </w:rPr>
      </w:pPr>
      <w:r>
        <w:rPr>
          <w:sz w:val="20"/>
          <w:szCs w:val="20"/>
        </w:rPr>
        <w:t xml:space="preserve">Quando tutti i Laureandi hanno completato la prova su paziente e la prova scritta la Commissione si riunisce presso i locali della Clinica o in Aula assegnata al fine di attribuire i punteggi per la prova pratica, tenendo conto di quanto segue: </w:t>
      </w:r>
    </w:p>
    <w:p w14:paraId="5890AC50" w14:textId="77777777" w:rsidR="00074182" w:rsidRDefault="00074182" w:rsidP="00074182">
      <w:pPr>
        <w:pStyle w:val="Default"/>
        <w:rPr>
          <w:sz w:val="20"/>
          <w:szCs w:val="20"/>
        </w:rPr>
      </w:pPr>
      <w:r>
        <w:rPr>
          <w:sz w:val="20"/>
          <w:szCs w:val="20"/>
        </w:rPr>
        <w:t xml:space="preserve">1. </w:t>
      </w:r>
      <w:r>
        <w:rPr>
          <w:b/>
          <w:bCs/>
          <w:sz w:val="20"/>
          <w:szCs w:val="20"/>
        </w:rPr>
        <w:t>Il punteggio va attribuito solo se il candidato ha superato la prova</w:t>
      </w:r>
      <w:r>
        <w:rPr>
          <w:sz w:val="20"/>
          <w:szCs w:val="20"/>
        </w:rPr>
        <w:t xml:space="preserve">. Qualora un candidato non superi la prova pratica il suo nominativo deve comunque essere riportato sul verbale di laurea compilando la parte superiore relativa alla prova e indicandola come </w:t>
      </w:r>
      <w:r>
        <w:rPr>
          <w:b/>
          <w:bCs/>
          <w:sz w:val="20"/>
          <w:szCs w:val="20"/>
        </w:rPr>
        <w:t>non superata</w:t>
      </w:r>
      <w:r>
        <w:rPr>
          <w:sz w:val="20"/>
          <w:szCs w:val="20"/>
        </w:rPr>
        <w:t xml:space="preserve">. </w:t>
      </w:r>
    </w:p>
    <w:p w14:paraId="412F4D22" w14:textId="77777777" w:rsidR="00074182" w:rsidRDefault="00074182" w:rsidP="00074182">
      <w:pPr>
        <w:pStyle w:val="Default"/>
        <w:rPr>
          <w:sz w:val="20"/>
          <w:szCs w:val="20"/>
        </w:rPr>
      </w:pPr>
    </w:p>
    <w:p w14:paraId="4EAEE38C" w14:textId="77777777" w:rsidR="00FC3D0C" w:rsidRDefault="00FC3D0C" w:rsidP="00074182">
      <w:pPr>
        <w:rPr>
          <w:b/>
          <w:bCs/>
          <w:sz w:val="20"/>
          <w:szCs w:val="20"/>
        </w:rPr>
      </w:pPr>
    </w:p>
    <w:p w14:paraId="265C55AA" w14:textId="77777777" w:rsidR="00FC3D0C" w:rsidRDefault="00FC3D0C" w:rsidP="00074182">
      <w:pPr>
        <w:rPr>
          <w:b/>
          <w:bCs/>
          <w:sz w:val="20"/>
          <w:szCs w:val="20"/>
        </w:rPr>
      </w:pPr>
    </w:p>
    <w:p w14:paraId="3F4F3280" w14:textId="77777777" w:rsidR="00FC3D0C" w:rsidRDefault="00FC3D0C" w:rsidP="00074182">
      <w:pPr>
        <w:rPr>
          <w:b/>
          <w:bCs/>
          <w:sz w:val="20"/>
          <w:szCs w:val="20"/>
        </w:rPr>
      </w:pPr>
    </w:p>
    <w:p w14:paraId="5C5126E0" w14:textId="77777777" w:rsidR="00FC3D0C" w:rsidRDefault="00FC3D0C" w:rsidP="00074182">
      <w:pPr>
        <w:rPr>
          <w:b/>
          <w:bCs/>
          <w:sz w:val="20"/>
          <w:szCs w:val="20"/>
        </w:rPr>
      </w:pPr>
    </w:p>
    <w:p w14:paraId="304D3911" w14:textId="77777777" w:rsidR="00FC3D0C" w:rsidRDefault="00FC3D0C" w:rsidP="00074182">
      <w:pPr>
        <w:rPr>
          <w:b/>
          <w:bCs/>
          <w:sz w:val="20"/>
          <w:szCs w:val="20"/>
        </w:rPr>
      </w:pPr>
    </w:p>
    <w:p w14:paraId="1D9304EA" w14:textId="77777777" w:rsidR="00FC3D0C" w:rsidRDefault="00FC3D0C" w:rsidP="00074182">
      <w:pPr>
        <w:rPr>
          <w:b/>
          <w:bCs/>
          <w:sz w:val="20"/>
          <w:szCs w:val="20"/>
        </w:rPr>
      </w:pPr>
    </w:p>
    <w:p w14:paraId="2C304047" w14:textId="77777777" w:rsidR="00FC3D0C" w:rsidRDefault="00FC3D0C" w:rsidP="00074182">
      <w:pPr>
        <w:rPr>
          <w:b/>
          <w:bCs/>
          <w:sz w:val="20"/>
          <w:szCs w:val="20"/>
        </w:rPr>
      </w:pPr>
    </w:p>
    <w:p w14:paraId="521EB145" w14:textId="77777777" w:rsidR="00FC3D0C" w:rsidRDefault="00FC3D0C" w:rsidP="00074182">
      <w:pPr>
        <w:rPr>
          <w:b/>
          <w:bCs/>
          <w:sz w:val="20"/>
          <w:szCs w:val="20"/>
        </w:rPr>
      </w:pPr>
    </w:p>
    <w:p w14:paraId="7E8376DC" w14:textId="77777777" w:rsidR="00FC3D0C" w:rsidRDefault="00FC3D0C" w:rsidP="00074182">
      <w:pPr>
        <w:rPr>
          <w:b/>
          <w:bCs/>
          <w:sz w:val="20"/>
          <w:szCs w:val="20"/>
        </w:rPr>
      </w:pPr>
    </w:p>
    <w:p w14:paraId="1473CB1D" w14:textId="77777777" w:rsidR="00FC3D0C" w:rsidRDefault="00FC3D0C" w:rsidP="00074182">
      <w:pPr>
        <w:rPr>
          <w:b/>
          <w:bCs/>
          <w:sz w:val="20"/>
          <w:szCs w:val="20"/>
        </w:rPr>
      </w:pPr>
    </w:p>
    <w:p w14:paraId="3943CE4F" w14:textId="77777777" w:rsidR="00FC3D0C" w:rsidRDefault="00FC3D0C" w:rsidP="00074182">
      <w:pPr>
        <w:rPr>
          <w:b/>
          <w:bCs/>
          <w:sz w:val="20"/>
          <w:szCs w:val="20"/>
        </w:rPr>
      </w:pPr>
    </w:p>
    <w:p w14:paraId="794E7E11" w14:textId="77777777" w:rsidR="00FC3D0C" w:rsidRDefault="00FC3D0C" w:rsidP="00074182">
      <w:pPr>
        <w:rPr>
          <w:b/>
          <w:bCs/>
          <w:sz w:val="20"/>
          <w:szCs w:val="20"/>
        </w:rPr>
      </w:pPr>
    </w:p>
    <w:p w14:paraId="53475C6B" w14:textId="77777777" w:rsidR="00FC3D0C" w:rsidRDefault="00FC3D0C" w:rsidP="00074182">
      <w:pPr>
        <w:rPr>
          <w:b/>
          <w:bCs/>
          <w:sz w:val="20"/>
          <w:szCs w:val="20"/>
        </w:rPr>
      </w:pPr>
    </w:p>
    <w:p w14:paraId="73B153A7" w14:textId="77777777" w:rsidR="00FC3D0C" w:rsidRDefault="00FC3D0C" w:rsidP="00074182">
      <w:pPr>
        <w:rPr>
          <w:b/>
          <w:bCs/>
          <w:sz w:val="20"/>
          <w:szCs w:val="20"/>
        </w:rPr>
      </w:pPr>
    </w:p>
    <w:tbl>
      <w:tblPr>
        <w:tblpPr w:leftFromText="141" w:rightFromText="141" w:vertAnchor="page" w:horzAnchor="margin" w:tblpY="28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9"/>
        <w:gridCol w:w="1971"/>
        <w:gridCol w:w="981"/>
        <w:gridCol w:w="4162"/>
      </w:tblGrid>
      <w:tr w:rsidR="00FC3D0C" w:rsidRPr="00FC3D0C" w14:paraId="7CA72536" w14:textId="77777777" w:rsidTr="00FC3D0C">
        <w:trPr>
          <w:trHeight w:val="474"/>
        </w:trPr>
        <w:tc>
          <w:tcPr>
            <w:tcW w:w="2389" w:type="dxa"/>
            <w:shd w:val="clear" w:color="auto" w:fill="F2F2F2" w:themeFill="background1" w:themeFillShade="F2"/>
          </w:tcPr>
          <w:p w14:paraId="74E32540" w14:textId="77777777" w:rsidR="00FC3D0C" w:rsidRPr="00FC3D0C" w:rsidRDefault="00FC3D0C" w:rsidP="00FC3D0C">
            <w:pPr>
              <w:rPr>
                <w:b/>
                <w:bCs/>
                <w:sz w:val="20"/>
                <w:szCs w:val="20"/>
              </w:rPr>
            </w:pPr>
            <w:r w:rsidRPr="00FC3D0C">
              <w:rPr>
                <w:b/>
                <w:bCs/>
                <w:sz w:val="20"/>
                <w:szCs w:val="20"/>
              </w:rPr>
              <w:t>PROVA SCRITTA</w:t>
            </w:r>
          </w:p>
        </w:tc>
        <w:tc>
          <w:tcPr>
            <w:tcW w:w="1971" w:type="dxa"/>
            <w:shd w:val="clear" w:color="auto" w:fill="F2F2F2" w:themeFill="background1" w:themeFillShade="F2"/>
          </w:tcPr>
          <w:p w14:paraId="4919048E" w14:textId="77777777" w:rsidR="00FC3D0C" w:rsidRPr="00FC3D0C" w:rsidRDefault="00FC3D0C" w:rsidP="00FC3D0C">
            <w:pPr>
              <w:rPr>
                <w:b/>
                <w:bCs/>
                <w:sz w:val="20"/>
                <w:szCs w:val="20"/>
              </w:rPr>
            </w:pPr>
          </w:p>
        </w:tc>
        <w:tc>
          <w:tcPr>
            <w:tcW w:w="981" w:type="dxa"/>
            <w:shd w:val="clear" w:color="auto" w:fill="F2F2F2" w:themeFill="background1" w:themeFillShade="F2"/>
          </w:tcPr>
          <w:p w14:paraId="5FD0A29C" w14:textId="77777777" w:rsidR="00FC3D0C" w:rsidRPr="00FC3D0C" w:rsidRDefault="00FC3D0C" w:rsidP="00FC3D0C">
            <w:pPr>
              <w:rPr>
                <w:b/>
                <w:bCs/>
                <w:sz w:val="20"/>
                <w:szCs w:val="20"/>
              </w:rPr>
            </w:pPr>
            <w:r w:rsidRPr="00FC3D0C">
              <w:rPr>
                <w:b/>
                <w:bCs/>
                <w:sz w:val="20"/>
                <w:szCs w:val="20"/>
              </w:rPr>
              <w:t>Punteggio</w:t>
            </w:r>
          </w:p>
        </w:tc>
        <w:tc>
          <w:tcPr>
            <w:tcW w:w="4162" w:type="dxa"/>
            <w:shd w:val="clear" w:color="auto" w:fill="F2F2F2" w:themeFill="background1" w:themeFillShade="F2"/>
          </w:tcPr>
          <w:p w14:paraId="61FB3182" w14:textId="77777777" w:rsidR="00FC3D0C" w:rsidRPr="00FC3D0C" w:rsidRDefault="00FC3D0C" w:rsidP="00FC3D0C">
            <w:pPr>
              <w:rPr>
                <w:b/>
                <w:bCs/>
                <w:sz w:val="20"/>
                <w:szCs w:val="20"/>
              </w:rPr>
            </w:pPr>
            <w:r w:rsidRPr="00FC3D0C">
              <w:rPr>
                <w:b/>
                <w:bCs/>
                <w:sz w:val="20"/>
                <w:szCs w:val="20"/>
              </w:rPr>
              <w:t>Criterio</w:t>
            </w:r>
          </w:p>
        </w:tc>
      </w:tr>
      <w:tr w:rsidR="00FC3D0C" w:rsidRPr="00FC3D0C" w14:paraId="709C862C" w14:textId="77777777" w:rsidTr="00FC3D0C">
        <w:trPr>
          <w:trHeight w:val="239"/>
        </w:trPr>
        <w:tc>
          <w:tcPr>
            <w:tcW w:w="2389" w:type="dxa"/>
            <w:vMerge w:val="restart"/>
          </w:tcPr>
          <w:p w14:paraId="334B726B" w14:textId="77777777" w:rsidR="00FC3D0C" w:rsidRPr="00FC3D0C" w:rsidRDefault="00FC3D0C" w:rsidP="00FC3D0C">
            <w:pPr>
              <w:rPr>
                <w:b/>
                <w:bCs/>
                <w:sz w:val="20"/>
                <w:szCs w:val="20"/>
              </w:rPr>
            </w:pPr>
            <w:r w:rsidRPr="00FC3D0C">
              <w:rPr>
                <w:b/>
                <w:bCs/>
                <w:sz w:val="20"/>
                <w:szCs w:val="20"/>
              </w:rPr>
              <w:t>Sapere</w:t>
            </w:r>
          </w:p>
          <w:p w14:paraId="707138A0" w14:textId="77777777" w:rsidR="00FC3D0C" w:rsidRPr="00FC3D0C" w:rsidRDefault="00FC3D0C" w:rsidP="00FC3D0C">
            <w:pPr>
              <w:rPr>
                <w:b/>
                <w:bCs/>
                <w:sz w:val="20"/>
                <w:szCs w:val="20"/>
              </w:rPr>
            </w:pPr>
            <w:r w:rsidRPr="00FC3D0C">
              <w:rPr>
                <w:b/>
                <w:bCs/>
                <w:sz w:val="20"/>
                <w:szCs w:val="20"/>
              </w:rPr>
              <w:t>(gestione informazioni scenario virtuale ed elaborazione di proposta scritta)</w:t>
            </w:r>
          </w:p>
        </w:tc>
        <w:tc>
          <w:tcPr>
            <w:tcW w:w="1971" w:type="dxa"/>
            <w:vMerge w:val="restart"/>
          </w:tcPr>
          <w:p w14:paraId="42965673" w14:textId="77777777" w:rsidR="00FC3D0C" w:rsidRPr="00FC3D0C" w:rsidRDefault="00FC3D0C" w:rsidP="00FC3D0C">
            <w:pPr>
              <w:rPr>
                <w:b/>
                <w:bCs/>
                <w:sz w:val="20"/>
                <w:szCs w:val="20"/>
              </w:rPr>
            </w:pPr>
            <w:r w:rsidRPr="00FC3D0C">
              <w:rPr>
                <w:b/>
                <w:bCs/>
                <w:sz w:val="20"/>
                <w:szCs w:val="20"/>
              </w:rPr>
              <w:t>Domanda 1</w:t>
            </w:r>
          </w:p>
        </w:tc>
        <w:tc>
          <w:tcPr>
            <w:tcW w:w="981" w:type="dxa"/>
          </w:tcPr>
          <w:p w14:paraId="1C7F4B3A" w14:textId="77777777" w:rsidR="00FC3D0C" w:rsidRPr="00FC3D0C" w:rsidRDefault="00FC3D0C" w:rsidP="00FC3D0C">
            <w:pPr>
              <w:rPr>
                <w:b/>
                <w:bCs/>
                <w:sz w:val="20"/>
                <w:szCs w:val="20"/>
              </w:rPr>
            </w:pPr>
            <w:r w:rsidRPr="00FC3D0C">
              <w:rPr>
                <w:b/>
                <w:bCs/>
                <w:sz w:val="20"/>
                <w:szCs w:val="20"/>
              </w:rPr>
              <w:t>0</w:t>
            </w:r>
          </w:p>
        </w:tc>
        <w:tc>
          <w:tcPr>
            <w:tcW w:w="4162" w:type="dxa"/>
          </w:tcPr>
          <w:p w14:paraId="5A75B48E" w14:textId="77777777" w:rsidR="00FC3D0C" w:rsidRPr="00FC3D0C" w:rsidRDefault="00FC3D0C" w:rsidP="00FC3D0C">
            <w:pPr>
              <w:rPr>
                <w:b/>
                <w:bCs/>
                <w:sz w:val="20"/>
                <w:szCs w:val="20"/>
              </w:rPr>
            </w:pPr>
            <w:r w:rsidRPr="00FC3D0C">
              <w:rPr>
                <w:b/>
                <w:bCs/>
                <w:sz w:val="20"/>
                <w:szCs w:val="20"/>
              </w:rPr>
              <w:t>La risposta è assente errata o incompleta</w:t>
            </w:r>
          </w:p>
        </w:tc>
      </w:tr>
      <w:tr w:rsidR="00FC3D0C" w:rsidRPr="00FC3D0C" w14:paraId="415423FB" w14:textId="77777777" w:rsidTr="00FC3D0C">
        <w:trPr>
          <w:trHeight w:val="242"/>
        </w:trPr>
        <w:tc>
          <w:tcPr>
            <w:tcW w:w="2389" w:type="dxa"/>
            <w:vMerge/>
            <w:tcBorders>
              <w:top w:val="nil"/>
            </w:tcBorders>
          </w:tcPr>
          <w:p w14:paraId="3FD436FA" w14:textId="77777777" w:rsidR="00FC3D0C" w:rsidRPr="00FC3D0C" w:rsidRDefault="00FC3D0C" w:rsidP="00FC3D0C">
            <w:pPr>
              <w:rPr>
                <w:b/>
                <w:bCs/>
                <w:sz w:val="20"/>
                <w:szCs w:val="20"/>
              </w:rPr>
            </w:pPr>
          </w:p>
        </w:tc>
        <w:tc>
          <w:tcPr>
            <w:tcW w:w="1971" w:type="dxa"/>
            <w:vMerge/>
            <w:tcBorders>
              <w:top w:val="nil"/>
            </w:tcBorders>
          </w:tcPr>
          <w:p w14:paraId="4B4DEB5D" w14:textId="77777777" w:rsidR="00FC3D0C" w:rsidRPr="00FC3D0C" w:rsidRDefault="00FC3D0C" w:rsidP="00FC3D0C">
            <w:pPr>
              <w:rPr>
                <w:b/>
                <w:bCs/>
                <w:sz w:val="20"/>
                <w:szCs w:val="20"/>
              </w:rPr>
            </w:pPr>
          </w:p>
        </w:tc>
        <w:tc>
          <w:tcPr>
            <w:tcW w:w="981" w:type="dxa"/>
          </w:tcPr>
          <w:p w14:paraId="074B20C3" w14:textId="77777777" w:rsidR="00FC3D0C" w:rsidRPr="00FC3D0C" w:rsidRDefault="00FC3D0C" w:rsidP="00FC3D0C">
            <w:pPr>
              <w:rPr>
                <w:b/>
                <w:bCs/>
                <w:sz w:val="20"/>
                <w:szCs w:val="20"/>
              </w:rPr>
            </w:pPr>
            <w:r w:rsidRPr="00FC3D0C">
              <w:rPr>
                <w:b/>
                <w:bCs/>
                <w:sz w:val="20"/>
                <w:szCs w:val="20"/>
              </w:rPr>
              <w:t>0,5</w:t>
            </w:r>
          </w:p>
        </w:tc>
        <w:tc>
          <w:tcPr>
            <w:tcW w:w="4162" w:type="dxa"/>
          </w:tcPr>
          <w:p w14:paraId="68348160" w14:textId="77777777" w:rsidR="00FC3D0C" w:rsidRPr="00FC3D0C" w:rsidRDefault="00FC3D0C" w:rsidP="00FC3D0C">
            <w:pPr>
              <w:rPr>
                <w:b/>
                <w:bCs/>
                <w:sz w:val="20"/>
                <w:szCs w:val="20"/>
              </w:rPr>
            </w:pPr>
            <w:r w:rsidRPr="00FC3D0C">
              <w:rPr>
                <w:b/>
                <w:bCs/>
                <w:sz w:val="20"/>
                <w:szCs w:val="20"/>
              </w:rPr>
              <w:t>La risposta è corretta, ma incompleta</w:t>
            </w:r>
          </w:p>
        </w:tc>
      </w:tr>
      <w:tr w:rsidR="00FC3D0C" w:rsidRPr="00FC3D0C" w14:paraId="4B38D57A" w14:textId="77777777" w:rsidTr="00FC3D0C">
        <w:trPr>
          <w:trHeight w:val="239"/>
        </w:trPr>
        <w:tc>
          <w:tcPr>
            <w:tcW w:w="2389" w:type="dxa"/>
            <w:vMerge/>
            <w:tcBorders>
              <w:top w:val="nil"/>
            </w:tcBorders>
          </w:tcPr>
          <w:p w14:paraId="53F5216F" w14:textId="77777777" w:rsidR="00FC3D0C" w:rsidRPr="00FC3D0C" w:rsidRDefault="00FC3D0C" w:rsidP="00FC3D0C">
            <w:pPr>
              <w:rPr>
                <w:b/>
                <w:bCs/>
                <w:sz w:val="20"/>
                <w:szCs w:val="20"/>
              </w:rPr>
            </w:pPr>
          </w:p>
        </w:tc>
        <w:tc>
          <w:tcPr>
            <w:tcW w:w="1971" w:type="dxa"/>
            <w:vMerge/>
            <w:tcBorders>
              <w:top w:val="nil"/>
            </w:tcBorders>
          </w:tcPr>
          <w:p w14:paraId="7E108393" w14:textId="77777777" w:rsidR="00FC3D0C" w:rsidRPr="00FC3D0C" w:rsidRDefault="00FC3D0C" w:rsidP="00FC3D0C">
            <w:pPr>
              <w:rPr>
                <w:b/>
                <w:bCs/>
                <w:sz w:val="20"/>
                <w:szCs w:val="20"/>
              </w:rPr>
            </w:pPr>
          </w:p>
        </w:tc>
        <w:tc>
          <w:tcPr>
            <w:tcW w:w="981" w:type="dxa"/>
          </w:tcPr>
          <w:p w14:paraId="5A949FF4" w14:textId="77777777" w:rsidR="00FC3D0C" w:rsidRPr="00FC3D0C" w:rsidRDefault="00FC3D0C" w:rsidP="00FC3D0C">
            <w:pPr>
              <w:rPr>
                <w:b/>
                <w:bCs/>
                <w:sz w:val="20"/>
                <w:szCs w:val="20"/>
              </w:rPr>
            </w:pPr>
            <w:r w:rsidRPr="00FC3D0C">
              <w:rPr>
                <w:b/>
                <w:bCs/>
                <w:sz w:val="20"/>
                <w:szCs w:val="20"/>
              </w:rPr>
              <w:t>1,0</w:t>
            </w:r>
          </w:p>
        </w:tc>
        <w:tc>
          <w:tcPr>
            <w:tcW w:w="4162" w:type="dxa"/>
          </w:tcPr>
          <w:p w14:paraId="12C92FBB" w14:textId="77777777" w:rsidR="00FC3D0C" w:rsidRPr="00FC3D0C" w:rsidRDefault="00FC3D0C" w:rsidP="00FC3D0C">
            <w:pPr>
              <w:rPr>
                <w:b/>
                <w:bCs/>
                <w:sz w:val="20"/>
                <w:szCs w:val="20"/>
              </w:rPr>
            </w:pPr>
            <w:r w:rsidRPr="00FC3D0C">
              <w:rPr>
                <w:b/>
                <w:bCs/>
                <w:sz w:val="20"/>
                <w:szCs w:val="20"/>
              </w:rPr>
              <w:t>La risposta è corretta e completa</w:t>
            </w:r>
          </w:p>
        </w:tc>
      </w:tr>
      <w:tr w:rsidR="00FC3D0C" w:rsidRPr="00FC3D0C" w14:paraId="07C204E6" w14:textId="77777777" w:rsidTr="00FC3D0C">
        <w:trPr>
          <w:trHeight w:val="242"/>
        </w:trPr>
        <w:tc>
          <w:tcPr>
            <w:tcW w:w="2389" w:type="dxa"/>
            <w:vMerge/>
            <w:tcBorders>
              <w:top w:val="nil"/>
            </w:tcBorders>
          </w:tcPr>
          <w:p w14:paraId="5E627A2B" w14:textId="77777777" w:rsidR="00FC3D0C" w:rsidRPr="00FC3D0C" w:rsidRDefault="00FC3D0C" w:rsidP="00FC3D0C">
            <w:pPr>
              <w:rPr>
                <w:b/>
                <w:bCs/>
                <w:sz w:val="20"/>
                <w:szCs w:val="20"/>
              </w:rPr>
            </w:pPr>
          </w:p>
        </w:tc>
        <w:tc>
          <w:tcPr>
            <w:tcW w:w="1971" w:type="dxa"/>
            <w:vMerge w:val="restart"/>
          </w:tcPr>
          <w:p w14:paraId="02F59D17" w14:textId="77777777" w:rsidR="00FC3D0C" w:rsidRPr="00FC3D0C" w:rsidRDefault="00FC3D0C" w:rsidP="00FC3D0C">
            <w:pPr>
              <w:rPr>
                <w:b/>
                <w:bCs/>
                <w:sz w:val="20"/>
                <w:szCs w:val="20"/>
              </w:rPr>
            </w:pPr>
            <w:r w:rsidRPr="00FC3D0C">
              <w:rPr>
                <w:b/>
                <w:bCs/>
                <w:sz w:val="20"/>
                <w:szCs w:val="20"/>
              </w:rPr>
              <w:t>Domanda 2</w:t>
            </w:r>
          </w:p>
        </w:tc>
        <w:tc>
          <w:tcPr>
            <w:tcW w:w="981" w:type="dxa"/>
          </w:tcPr>
          <w:p w14:paraId="23982A30" w14:textId="77777777" w:rsidR="00FC3D0C" w:rsidRPr="00FC3D0C" w:rsidRDefault="00FC3D0C" w:rsidP="00FC3D0C">
            <w:pPr>
              <w:rPr>
                <w:b/>
                <w:bCs/>
                <w:sz w:val="20"/>
                <w:szCs w:val="20"/>
              </w:rPr>
            </w:pPr>
            <w:r w:rsidRPr="00FC3D0C">
              <w:rPr>
                <w:b/>
                <w:bCs/>
                <w:sz w:val="20"/>
                <w:szCs w:val="20"/>
              </w:rPr>
              <w:t>0</w:t>
            </w:r>
          </w:p>
        </w:tc>
        <w:tc>
          <w:tcPr>
            <w:tcW w:w="4162" w:type="dxa"/>
          </w:tcPr>
          <w:p w14:paraId="1F973B13" w14:textId="77777777" w:rsidR="00FC3D0C" w:rsidRPr="00FC3D0C" w:rsidRDefault="00FC3D0C" w:rsidP="00FC3D0C">
            <w:pPr>
              <w:rPr>
                <w:b/>
                <w:bCs/>
                <w:sz w:val="20"/>
                <w:szCs w:val="20"/>
              </w:rPr>
            </w:pPr>
            <w:r w:rsidRPr="00FC3D0C">
              <w:rPr>
                <w:b/>
                <w:bCs/>
                <w:sz w:val="20"/>
                <w:szCs w:val="20"/>
              </w:rPr>
              <w:t>La risposta è assente, errata o incompleta</w:t>
            </w:r>
          </w:p>
        </w:tc>
      </w:tr>
      <w:tr w:rsidR="00FC3D0C" w:rsidRPr="00FC3D0C" w14:paraId="68361AEC" w14:textId="77777777" w:rsidTr="00FC3D0C">
        <w:trPr>
          <w:trHeight w:val="239"/>
        </w:trPr>
        <w:tc>
          <w:tcPr>
            <w:tcW w:w="2389" w:type="dxa"/>
            <w:vMerge/>
            <w:tcBorders>
              <w:top w:val="nil"/>
            </w:tcBorders>
          </w:tcPr>
          <w:p w14:paraId="3942997D" w14:textId="77777777" w:rsidR="00FC3D0C" w:rsidRPr="00FC3D0C" w:rsidRDefault="00FC3D0C" w:rsidP="00FC3D0C">
            <w:pPr>
              <w:rPr>
                <w:b/>
                <w:bCs/>
                <w:sz w:val="20"/>
                <w:szCs w:val="20"/>
              </w:rPr>
            </w:pPr>
          </w:p>
        </w:tc>
        <w:tc>
          <w:tcPr>
            <w:tcW w:w="1971" w:type="dxa"/>
            <w:vMerge/>
            <w:tcBorders>
              <w:top w:val="nil"/>
            </w:tcBorders>
          </w:tcPr>
          <w:p w14:paraId="4B071126" w14:textId="77777777" w:rsidR="00FC3D0C" w:rsidRPr="00FC3D0C" w:rsidRDefault="00FC3D0C" w:rsidP="00FC3D0C">
            <w:pPr>
              <w:rPr>
                <w:b/>
                <w:bCs/>
                <w:sz w:val="20"/>
                <w:szCs w:val="20"/>
              </w:rPr>
            </w:pPr>
          </w:p>
        </w:tc>
        <w:tc>
          <w:tcPr>
            <w:tcW w:w="981" w:type="dxa"/>
          </w:tcPr>
          <w:p w14:paraId="6929B63E" w14:textId="77777777" w:rsidR="00FC3D0C" w:rsidRPr="00FC3D0C" w:rsidRDefault="00FC3D0C" w:rsidP="00FC3D0C">
            <w:pPr>
              <w:rPr>
                <w:b/>
                <w:bCs/>
                <w:sz w:val="20"/>
                <w:szCs w:val="20"/>
              </w:rPr>
            </w:pPr>
            <w:r w:rsidRPr="00FC3D0C">
              <w:rPr>
                <w:b/>
                <w:bCs/>
                <w:sz w:val="20"/>
                <w:szCs w:val="20"/>
              </w:rPr>
              <w:t>0,5</w:t>
            </w:r>
          </w:p>
        </w:tc>
        <w:tc>
          <w:tcPr>
            <w:tcW w:w="4162" w:type="dxa"/>
          </w:tcPr>
          <w:p w14:paraId="004167C2" w14:textId="77777777" w:rsidR="00FC3D0C" w:rsidRPr="00FC3D0C" w:rsidRDefault="00FC3D0C" w:rsidP="00FC3D0C">
            <w:pPr>
              <w:rPr>
                <w:b/>
                <w:bCs/>
                <w:sz w:val="20"/>
                <w:szCs w:val="20"/>
              </w:rPr>
            </w:pPr>
            <w:r w:rsidRPr="00FC3D0C">
              <w:rPr>
                <w:b/>
                <w:bCs/>
                <w:sz w:val="20"/>
                <w:szCs w:val="20"/>
              </w:rPr>
              <w:t>La risposta è corretta, ma incompleta</w:t>
            </w:r>
          </w:p>
        </w:tc>
      </w:tr>
      <w:tr w:rsidR="00FC3D0C" w:rsidRPr="00FC3D0C" w14:paraId="1F64313A" w14:textId="77777777" w:rsidTr="00FC3D0C">
        <w:trPr>
          <w:trHeight w:val="242"/>
        </w:trPr>
        <w:tc>
          <w:tcPr>
            <w:tcW w:w="2389" w:type="dxa"/>
            <w:vMerge/>
            <w:tcBorders>
              <w:top w:val="nil"/>
            </w:tcBorders>
          </w:tcPr>
          <w:p w14:paraId="7EB3B855" w14:textId="77777777" w:rsidR="00FC3D0C" w:rsidRPr="00FC3D0C" w:rsidRDefault="00FC3D0C" w:rsidP="00FC3D0C">
            <w:pPr>
              <w:rPr>
                <w:b/>
                <w:bCs/>
                <w:sz w:val="20"/>
                <w:szCs w:val="20"/>
              </w:rPr>
            </w:pPr>
          </w:p>
        </w:tc>
        <w:tc>
          <w:tcPr>
            <w:tcW w:w="1971" w:type="dxa"/>
            <w:vMerge/>
            <w:tcBorders>
              <w:top w:val="nil"/>
            </w:tcBorders>
          </w:tcPr>
          <w:p w14:paraId="4FB392FC" w14:textId="77777777" w:rsidR="00FC3D0C" w:rsidRPr="00FC3D0C" w:rsidRDefault="00FC3D0C" w:rsidP="00FC3D0C">
            <w:pPr>
              <w:rPr>
                <w:b/>
                <w:bCs/>
                <w:sz w:val="20"/>
                <w:szCs w:val="20"/>
              </w:rPr>
            </w:pPr>
          </w:p>
        </w:tc>
        <w:tc>
          <w:tcPr>
            <w:tcW w:w="981" w:type="dxa"/>
          </w:tcPr>
          <w:p w14:paraId="371A9BFF" w14:textId="77777777" w:rsidR="00FC3D0C" w:rsidRPr="00FC3D0C" w:rsidRDefault="00FC3D0C" w:rsidP="00FC3D0C">
            <w:pPr>
              <w:rPr>
                <w:b/>
                <w:bCs/>
                <w:sz w:val="20"/>
                <w:szCs w:val="20"/>
              </w:rPr>
            </w:pPr>
            <w:r w:rsidRPr="00FC3D0C">
              <w:rPr>
                <w:b/>
                <w:bCs/>
                <w:sz w:val="20"/>
                <w:szCs w:val="20"/>
              </w:rPr>
              <w:t>1,0</w:t>
            </w:r>
          </w:p>
        </w:tc>
        <w:tc>
          <w:tcPr>
            <w:tcW w:w="4162" w:type="dxa"/>
          </w:tcPr>
          <w:p w14:paraId="12DF664C" w14:textId="77777777" w:rsidR="00FC3D0C" w:rsidRPr="00FC3D0C" w:rsidRDefault="00FC3D0C" w:rsidP="00FC3D0C">
            <w:pPr>
              <w:rPr>
                <w:b/>
                <w:bCs/>
                <w:sz w:val="20"/>
                <w:szCs w:val="20"/>
              </w:rPr>
            </w:pPr>
            <w:r w:rsidRPr="00FC3D0C">
              <w:rPr>
                <w:b/>
                <w:bCs/>
                <w:sz w:val="20"/>
                <w:szCs w:val="20"/>
              </w:rPr>
              <w:t>La risposta è corretta e completa</w:t>
            </w:r>
          </w:p>
        </w:tc>
      </w:tr>
      <w:tr w:rsidR="00FC3D0C" w:rsidRPr="00FC3D0C" w14:paraId="13F8C938" w14:textId="77777777" w:rsidTr="00FC3D0C">
        <w:trPr>
          <w:trHeight w:val="456"/>
        </w:trPr>
        <w:tc>
          <w:tcPr>
            <w:tcW w:w="2389" w:type="dxa"/>
            <w:shd w:val="clear" w:color="auto" w:fill="F0F0F0"/>
          </w:tcPr>
          <w:p w14:paraId="61C139B6" w14:textId="77777777" w:rsidR="00FC3D0C" w:rsidRPr="00FC3D0C" w:rsidRDefault="00FC3D0C" w:rsidP="00FC3D0C">
            <w:pPr>
              <w:rPr>
                <w:b/>
                <w:bCs/>
                <w:sz w:val="20"/>
                <w:szCs w:val="20"/>
              </w:rPr>
            </w:pPr>
            <w:r w:rsidRPr="00FC3D0C">
              <w:rPr>
                <w:b/>
                <w:bCs/>
                <w:sz w:val="20"/>
                <w:szCs w:val="20"/>
              </w:rPr>
              <w:t>PROVA SU PAZIENTE</w:t>
            </w:r>
          </w:p>
        </w:tc>
        <w:tc>
          <w:tcPr>
            <w:tcW w:w="1971" w:type="dxa"/>
            <w:shd w:val="clear" w:color="auto" w:fill="F0F0F0"/>
          </w:tcPr>
          <w:p w14:paraId="4CCFEB6F" w14:textId="77777777" w:rsidR="00FC3D0C" w:rsidRPr="00FC3D0C" w:rsidRDefault="00FC3D0C" w:rsidP="00FC3D0C">
            <w:pPr>
              <w:rPr>
                <w:b/>
                <w:bCs/>
                <w:sz w:val="20"/>
                <w:szCs w:val="20"/>
              </w:rPr>
            </w:pPr>
            <w:r w:rsidRPr="00FC3D0C">
              <w:rPr>
                <w:b/>
                <w:bCs/>
                <w:sz w:val="20"/>
                <w:szCs w:val="20"/>
              </w:rPr>
              <w:t xml:space="preserve"> Indicatore</w:t>
            </w:r>
          </w:p>
        </w:tc>
        <w:tc>
          <w:tcPr>
            <w:tcW w:w="981" w:type="dxa"/>
            <w:shd w:val="clear" w:color="auto" w:fill="F0F0F0"/>
          </w:tcPr>
          <w:p w14:paraId="5F87E5E0" w14:textId="77777777" w:rsidR="00FC3D0C" w:rsidRPr="00FC3D0C" w:rsidRDefault="00FC3D0C" w:rsidP="00FC3D0C">
            <w:pPr>
              <w:rPr>
                <w:b/>
                <w:bCs/>
                <w:sz w:val="20"/>
                <w:szCs w:val="20"/>
              </w:rPr>
            </w:pPr>
            <w:r w:rsidRPr="00FC3D0C">
              <w:rPr>
                <w:b/>
                <w:bCs/>
                <w:sz w:val="20"/>
                <w:szCs w:val="20"/>
              </w:rPr>
              <w:t>Punteggio</w:t>
            </w:r>
          </w:p>
        </w:tc>
        <w:tc>
          <w:tcPr>
            <w:tcW w:w="4162" w:type="dxa"/>
            <w:shd w:val="clear" w:color="auto" w:fill="F0F0F0"/>
          </w:tcPr>
          <w:p w14:paraId="7B8AB96F" w14:textId="77777777" w:rsidR="00FC3D0C" w:rsidRPr="00FC3D0C" w:rsidRDefault="00FC3D0C" w:rsidP="00FC3D0C">
            <w:pPr>
              <w:rPr>
                <w:b/>
                <w:bCs/>
                <w:sz w:val="20"/>
                <w:szCs w:val="20"/>
              </w:rPr>
            </w:pPr>
            <w:r w:rsidRPr="00FC3D0C">
              <w:rPr>
                <w:b/>
                <w:bCs/>
                <w:sz w:val="20"/>
                <w:szCs w:val="20"/>
              </w:rPr>
              <w:t>Criterio</w:t>
            </w:r>
          </w:p>
        </w:tc>
      </w:tr>
      <w:tr w:rsidR="00FC3D0C" w:rsidRPr="00FC3D0C" w14:paraId="7B4A2ED4" w14:textId="77777777" w:rsidTr="00FC3D0C">
        <w:trPr>
          <w:trHeight w:val="346"/>
        </w:trPr>
        <w:tc>
          <w:tcPr>
            <w:tcW w:w="2389" w:type="dxa"/>
            <w:vMerge w:val="restart"/>
            <w:tcBorders>
              <w:bottom w:val="single" w:sz="48" w:space="0" w:color="F0F0F0"/>
            </w:tcBorders>
          </w:tcPr>
          <w:p w14:paraId="4A4C206A" w14:textId="77777777" w:rsidR="00FC3D0C" w:rsidRPr="00FC3D0C" w:rsidRDefault="00FC3D0C" w:rsidP="00FC3D0C">
            <w:pPr>
              <w:rPr>
                <w:b/>
                <w:bCs/>
                <w:sz w:val="20"/>
                <w:szCs w:val="20"/>
              </w:rPr>
            </w:pPr>
            <w:bookmarkStart w:id="0" w:name="_Hlk118800015"/>
            <w:r w:rsidRPr="00FC3D0C">
              <w:rPr>
                <w:b/>
                <w:bCs/>
                <w:sz w:val="20"/>
                <w:szCs w:val="20"/>
              </w:rPr>
              <w:t>Capacità di applicazione della procedura</w:t>
            </w:r>
          </w:p>
          <w:p w14:paraId="65846FC0" w14:textId="77777777" w:rsidR="00FC3D0C" w:rsidRPr="00FC3D0C" w:rsidRDefault="00FC3D0C" w:rsidP="00FC3D0C">
            <w:pPr>
              <w:rPr>
                <w:b/>
                <w:bCs/>
                <w:sz w:val="20"/>
                <w:szCs w:val="20"/>
              </w:rPr>
            </w:pPr>
          </w:p>
          <w:p w14:paraId="24C01283" w14:textId="77777777" w:rsidR="00FC3D0C" w:rsidRPr="00FC3D0C" w:rsidRDefault="00FC3D0C" w:rsidP="00FC3D0C">
            <w:pPr>
              <w:rPr>
                <w:b/>
                <w:bCs/>
                <w:sz w:val="20"/>
                <w:szCs w:val="20"/>
              </w:rPr>
            </w:pPr>
            <w:r w:rsidRPr="00FC3D0C">
              <w:rPr>
                <w:b/>
                <w:bCs/>
                <w:sz w:val="20"/>
                <w:szCs w:val="20"/>
              </w:rPr>
              <w:t>Domanda N°</w:t>
            </w:r>
          </w:p>
        </w:tc>
        <w:tc>
          <w:tcPr>
            <w:tcW w:w="1971" w:type="dxa"/>
            <w:vMerge w:val="restart"/>
          </w:tcPr>
          <w:p w14:paraId="7792E56E" w14:textId="77777777" w:rsidR="00FC3D0C" w:rsidRPr="00FC3D0C" w:rsidRDefault="00FC3D0C" w:rsidP="00FC3D0C">
            <w:pPr>
              <w:rPr>
                <w:b/>
                <w:bCs/>
                <w:sz w:val="20"/>
                <w:szCs w:val="20"/>
              </w:rPr>
            </w:pPr>
            <w:r w:rsidRPr="00FC3D0C">
              <w:rPr>
                <w:b/>
                <w:bCs/>
                <w:sz w:val="20"/>
                <w:szCs w:val="20"/>
              </w:rPr>
              <w:t xml:space="preserve">Saper fare </w:t>
            </w:r>
          </w:p>
          <w:p w14:paraId="5978B5DB" w14:textId="77777777" w:rsidR="00FC3D0C" w:rsidRPr="00FC3D0C" w:rsidRDefault="00FC3D0C" w:rsidP="00FC3D0C">
            <w:pPr>
              <w:rPr>
                <w:b/>
                <w:bCs/>
                <w:sz w:val="20"/>
                <w:szCs w:val="20"/>
              </w:rPr>
            </w:pPr>
            <w:r w:rsidRPr="00FC3D0C">
              <w:rPr>
                <w:b/>
                <w:bCs/>
                <w:sz w:val="20"/>
                <w:szCs w:val="20"/>
              </w:rPr>
              <w:t xml:space="preserve">  (Skills - Abilità   tecnica)</w:t>
            </w:r>
          </w:p>
        </w:tc>
        <w:tc>
          <w:tcPr>
            <w:tcW w:w="981" w:type="dxa"/>
          </w:tcPr>
          <w:p w14:paraId="06E56702" w14:textId="77777777" w:rsidR="00FC3D0C" w:rsidRPr="00FC3D0C" w:rsidRDefault="00FC3D0C" w:rsidP="00FC3D0C">
            <w:pPr>
              <w:rPr>
                <w:b/>
                <w:bCs/>
                <w:sz w:val="20"/>
                <w:szCs w:val="20"/>
              </w:rPr>
            </w:pPr>
            <w:r w:rsidRPr="00FC3D0C">
              <w:rPr>
                <w:b/>
                <w:bCs/>
                <w:sz w:val="20"/>
                <w:szCs w:val="20"/>
              </w:rPr>
              <w:t>0</w:t>
            </w:r>
          </w:p>
        </w:tc>
        <w:tc>
          <w:tcPr>
            <w:tcW w:w="4162" w:type="dxa"/>
          </w:tcPr>
          <w:p w14:paraId="29AD600A" w14:textId="77777777" w:rsidR="00FC3D0C" w:rsidRPr="00FC3D0C" w:rsidRDefault="00FC3D0C" w:rsidP="00FC3D0C">
            <w:pPr>
              <w:rPr>
                <w:b/>
                <w:bCs/>
                <w:sz w:val="20"/>
                <w:szCs w:val="20"/>
              </w:rPr>
            </w:pPr>
            <w:r w:rsidRPr="00FC3D0C">
              <w:rPr>
                <w:b/>
                <w:bCs/>
                <w:sz w:val="20"/>
                <w:szCs w:val="20"/>
              </w:rPr>
              <w:t>Non applica la procedura o commette errori</w:t>
            </w:r>
          </w:p>
        </w:tc>
      </w:tr>
      <w:tr w:rsidR="00FC3D0C" w:rsidRPr="00FC3D0C" w14:paraId="23CD0051" w14:textId="77777777" w:rsidTr="00FC3D0C">
        <w:trPr>
          <w:trHeight w:val="255"/>
        </w:trPr>
        <w:tc>
          <w:tcPr>
            <w:tcW w:w="2389" w:type="dxa"/>
            <w:vMerge/>
            <w:tcBorders>
              <w:top w:val="nil"/>
              <w:bottom w:val="single" w:sz="48" w:space="0" w:color="F0F0F0"/>
            </w:tcBorders>
          </w:tcPr>
          <w:p w14:paraId="67F37AFE" w14:textId="77777777" w:rsidR="00FC3D0C" w:rsidRPr="00FC3D0C" w:rsidRDefault="00FC3D0C" w:rsidP="00FC3D0C">
            <w:pPr>
              <w:rPr>
                <w:b/>
                <w:bCs/>
                <w:sz w:val="20"/>
                <w:szCs w:val="20"/>
              </w:rPr>
            </w:pPr>
          </w:p>
        </w:tc>
        <w:tc>
          <w:tcPr>
            <w:tcW w:w="1971" w:type="dxa"/>
            <w:vMerge/>
            <w:tcBorders>
              <w:top w:val="nil"/>
            </w:tcBorders>
          </w:tcPr>
          <w:p w14:paraId="02C24568" w14:textId="77777777" w:rsidR="00FC3D0C" w:rsidRPr="00FC3D0C" w:rsidRDefault="00FC3D0C" w:rsidP="00FC3D0C">
            <w:pPr>
              <w:rPr>
                <w:b/>
                <w:bCs/>
                <w:sz w:val="20"/>
                <w:szCs w:val="20"/>
              </w:rPr>
            </w:pPr>
          </w:p>
        </w:tc>
        <w:tc>
          <w:tcPr>
            <w:tcW w:w="981" w:type="dxa"/>
          </w:tcPr>
          <w:p w14:paraId="71ED662B" w14:textId="77777777" w:rsidR="00FC3D0C" w:rsidRPr="00FC3D0C" w:rsidRDefault="00FC3D0C" w:rsidP="00FC3D0C">
            <w:pPr>
              <w:rPr>
                <w:b/>
                <w:bCs/>
                <w:sz w:val="20"/>
                <w:szCs w:val="20"/>
              </w:rPr>
            </w:pPr>
            <w:r w:rsidRPr="00FC3D0C">
              <w:rPr>
                <w:b/>
                <w:bCs/>
                <w:sz w:val="20"/>
                <w:szCs w:val="20"/>
              </w:rPr>
              <w:t>0,5</w:t>
            </w:r>
          </w:p>
        </w:tc>
        <w:tc>
          <w:tcPr>
            <w:tcW w:w="4162" w:type="dxa"/>
          </w:tcPr>
          <w:p w14:paraId="3B757317" w14:textId="77777777" w:rsidR="00FC3D0C" w:rsidRPr="00FC3D0C" w:rsidRDefault="00FC3D0C" w:rsidP="00FC3D0C">
            <w:pPr>
              <w:rPr>
                <w:b/>
                <w:bCs/>
                <w:sz w:val="20"/>
                <w:szCs w:val="20"/>
              </w:rPr>
            </w:pPr>
            <w:r w:rsidRPr="00FC3D0C">
              <w:rPr>
                <w:b/>
                <w:bCs/>
                <w:sz w:val="20"/>
                <w:szCs w:val="20"/>
              </w:rPr>
              <w:t>Applica la procedura con qualche errore</w:t>
            </w:r>
          </w:p>
        </w:tc>
      </w:tr>
      <w:tr w:rsidR="00FC3D0C" w:rsidRPr="00FC3D0C" w14:paraId="15A195E0" w14:textId="77777777" w:rsidTr="00FC3D0C">
        <w:trPr>
          <w:trHeight w:val="240"/>
        </w:trPr>
        <w:tc>
          <w:tcPr>
            <w:tcW w:w="2389" w:type="dxa"/>
            <w:vMerge/>
            <w:tcBorders>
              <w:top w:val="nil"/>
              <w:bottom w:val="single" w:sz="48" w:space="0" w:color="F0F0F0"/>
            </w:tcBorders>
          </w:tcPr>
          <w:p w14:paraId="0A91D76E" w14:textId="77777777" w:rsidR="00FC3D0C" w:rsidRPr="00FC3D0C" w:rsidRDefault="00FC3D0C" w:rsidP="00FC3D0C">
            <w:pPr>
              <w:rPr>
                <w:b/>
                <w:bCs/>
                <w:sz w:val="20"/>
                <w:szCs w:val="20"/>
              </w:rPr>
            </w:pPr>
            <w:bookmarkStart w:id="1" w:name="_Hlk118800131"/>
          </w:p>
        </w:tc>
        <w:tc>
          <w:tcPr>
            <w:tcW w:w="1971" w:type="dxa"/>
            <w:vMerge/>
            <w:tcBorders>
              <w:top w:val="nil"/>
            </w:tcBorders>
          </w:tcPr>
          <w:p w14:paraId="18024CB0" w14:textId="77777777" w:rsidR="00FC3D0C" w:rsidRPr="00FC3D0C" w:rsidRDefault="00FC3D0C" w:rsidP="00FC3D0C">
            <w:pPr>
              <w:rPr>
                <w:b/>
                <w:bCs/>
                <w:sz w:val="20"/>
                <w:szCs w:val="20"/>
              </w:rPr>
            </w:pPr>
          </w:p>
        </w:tc>
        <w:tc>
          <w:tcPr>
            <w:tcW w:w="981" w:type="dxa"/>
          </w:tcPr>
          <w:p w14:paraId="2B44B87B" w14:textId="77777777" w:rsidR="00FC3D0C" w:rsidRPr="00FC3D0C" w:rsidRDefault="00FC3D0C" w:rsidP="00FC3D0C">
            <w:pPr>
              <w:rPr>
                <w:b/>
                <w:bCs/>
                <w:sz w:val="20"/>
                <w:szCs w:val="20"/>
              </w:rPr>
            </w:pPr>
            <w:r w:rsidRPr="00FC3D0C">
              <w:rPr>
                <w:b/>
                <w:bCs/>
                <w:sz w:val="20"/>
                <w:szCs w:val="20"/>
              </w:rPr>
              <w:t>1</w:t>
            </w:r>
          </w:p>
        </w:tc>
        <w:tc>
          <w:tcPr>
            <w:tcW w:w="4162" w:type="dxa"/>
          </w:tcPr>
          <w:p w14:paraId="06661789" w14:textId="77777777" w:rsidR="00FC3D0C" w:rsidRPr="00FC3D0C" w:rsidRDefault="00FC3D0C" w:rsidP="00FC3D0C">
            <w:pPr>
              <w:rPr>
                <w:b/>
                <w:bCs/>
                <w:sz w:val="20"/>
                <w:szCs w:val="20"/>
              </w:rPr>
            </w:pPr>
            <w:r w:rsidRPr="00FC3D0C">
              <w:rPr>
                <w:b/>
                <w:bCs/>
                <w:sz w:val="20"/>
                <w:szCs w:val="20"/>
              </w:rPr>
              <w:t>Applica la procedura in maniera corretta</w:t>
            </w:r>
          </w:p>
        </w:tc>
      </w:tr>
      <w:bookmarkEnd w:id="1"/>
      <w:tr w:rsidR="00FC3D0C" w:rsidRPr="00FC3D0C" w14:paraId="6E0123B3" w14:textId="77777777" w:rsidTr="00FC3D0C">
        <w:trPr>
          <w:trHeight w:val="491"/>
        </w:trPr>
        <w:tc>
          <w:tcPr>
            <w:tcW w:w="2389" w:type="dxa"/>
            <w:vMerge/>
            <w:tcBorders>
              <w:top w:val="nil"/>
              <w:bottom w:val="single" w:sz="48" w:space="0" w:color="F0F0F0"/>
            </w:tcBorders>
          </w:tcPr>
          <w:p w14:paraId="72FF6134" w14:textId="77777777" w:rsidR="00FC3D0C" w:rsidRPr="00FC3D0C" w:rsidRDefault="00FC3D0C" w:rsidP="00FC3D0C">
            <w:pPr>
              <w:rPr>
                <w:b/>
                <w:bCs/>
                <w:sz w:val="20"/>
                <w:szCs w:val="20"/>
              </w:rPr>
            </w:pPr>
          </w:p>
        </w:tc>
        <w:tc>
          <w:tcPr>
            <w:tcW w:w="1971" w:type="dxa"/>
            <w:vMerge w:val="restart"/>
            <w:tcBorders>
              <w:bottom w:val="single" w:sz="48" w:space="0" w:color="F0F0F0"/>
            </w:tcBorders>
          </w:tcPr>
          <w:p w14:paraId="4A40F5E3" w14:textId="77777777" w:rsidR="00FC3D0C" w:rsidRPr="00FC3D0C" w:rsidRDefault="00FC3D0C" w:rsidP="00FC3D0C">
            <w:pPr>
              <w:rPr>
                <w:b/>
                <w:bCs/>
                <w:sz w:val="20"/>
                <w:szCs w:val="20"/>
              </w:rPr>
            </w:pPr>
            <w:r w:rsidRPr="00FC3D0C">
              <w:rPr>
                <w:b/>
                <w:bCs/>
                <w:sz w:val="20"/>
                <w:szCs w:val="20"/>
              </w:rPr>
              <w:t>Saper essere (rispetto core values)</w:t>
            </w:r>
          </w:p>
        </w:tc>
        <w:tc>
          <w:tcPr>
            <w:tcW w:w="981" w:type="dxa"/>
          </w:tcPr>
          <w:p w14:paraId="3925D1D1" w14:textId="77777777" w:rsidR="00FC3D0C" w:rsidRPr="00FC3D0C" w:rsidRDefault="00FC3D0C" w:rsidP="00FC3D0C">
            <w:pPr>
              <w:rPr>
                <w:b/>
                <w:bCs/>
                <w:sz w:val="20"/>
                <w:szCs w:val="20"/>
              </w:rPr>
            </w:pPr>
            <w:r w:rsidRPr="00FC3D0C">
              <w:rPr>
                <w:b/>
                <w:bCs/>
                <w:sz w:val="20"/>
                <w:szCs w:val="20"/>
              </w:rPr>
              <w:t>0</w:t>
            </w:r>
          </w:p>
          <w:p w14:paraId="7AEF1C48" w14:textId="77777777" w:rsidR="00FC3D0C" w:rsidRPr="00FC3D0C" w:rsidRDefault="00FC3D0C" w:rsidP="00FC3D0C">
            <w:pPr>
              <w:rPr>
                <w:b/>
                <w:bCs/>
                <w:sz w:val="20"/>
                <w:szCs w:val="20"/>
              </w:rPr>
            </w:pPr>
          </w:p>
        </w:tc>
        <w:tc>
          <w:tcPr>
            <w:tcW w:w="4162" w:type="dxa"/>
          </w:tcPr>
          <w:p w14:paraId="421D02CC" w14:textId="77777777" w:rsidR="00FC3D0C" w:rsidRPr="00FC3D0C" w:rsidRDefault="00FC3D0C" w:rsidP="00FC3D0C">
            <w:pPr>
              <w:rPr>
                <w:b/>
                <w:bCs/>
                <w:sz w:val="20"/>
                <w:szCs w:val="20"/>
              </w:rPr>
            </w:pPr>
            <w:r w:rsidRPr="00FC3D0C">
              <w:rPr>
                <w:b/>
                <w:bCs/>
                <w:sz w:val="20"/>
                <w:szCs w:val="20"/>
              </w:rPr>
              <w:t>Nessuna empatia, non comprende le esigenze emotive del paziente, non usa un linguaggio adeguato</w:t>
            </w:r>
          </w:p>
        </w:tc>
      </w:tr>
      <w:tr w:rsidR="00FC3D0C" w:rsidRPr="00FC3D0C" w14:paraId="0E78B3C8" w14:textId="77777777" w:rsidTr="00FC3D0C">
        <w:trPr>
          <w:trHeight w:val="358"/>
        </w:trPr>
        <w:tc>
          <w:tcPr>
            <w:tcW w:w="2389" w:type="dxa"/>
            <w:vMerge/>
            <w:tcBorders>
              <w:top w:val="nil"/>
              <w:bottom w:val="single" w:sz="48" w:space="0" w:color="F0F0F0"/>
            </w:tcBorders>
          </w:tcPr>
          <w:p w14:paraId="3CC370D4" w14:textId="77777777" w:rsidR="00FC3D0C" w:rsidRPr="00FC3D0C" w:rsidRDefault="00FC3D0C" w:rsidP="00FC3D0C">
            <w:pPr>
              <w:rPr>
                <w:b/>
                <w:bCs/>
                <w:sz w:val="20"/>
                <w:szCs w:val="20"/>
              </w:rPr>
            </w:pPr>
          </w:p>
        </w:tc>
        <w:tc>
          <w:tcPr>
            <w:tcW w:w="1971" w:type="dxa"/>
            <w:vMerge/>
            <w:tcBorders>
              <w:top w:val="nil"/>
              <w:bottom w:val="single" w:sz="48" w:space="0" w:color="F0F0F0"/>
            </w:tcBorders>
          </w:tcPr>
          <w:p w14:paraId="30CC56F3" w14:textId="77777777" w:rsidR="00FC3D0C" w:rsidRPr="00FC3D0C" w:rsidRDefault="00FC3D0C" w:rsidP="00FC3D0C">
            <w:pPr>
              <w:rPr>
                <w:b/>
                <w:bCs/>
                <w:sz w:val="20"/>
                <w:szCs w:val="20"/>
              </w:rPr>
            </w:pPr>
          </w:p>
        </w:tc>
        <w:tc>
          <w:tcPr>
            <w:tcW w:w="981" w:type="dxa"/>
            <w:tcBorders>
              <w:bottom w:val="single" w:sz="48" w:space="0" w:color="F0F0F0"/>
            </w:tcBorders>
          </w:tcPr>
          <w:p w14:paraId="2A306B44" w14:textId="77777777" w:rsidR="00FC3D0C" w:rsidRPr="00FC3D0C" w:rsidRDefault="00FC3D0C" w:rsidP="00FC3D0C">
            <w:pPr>
              <w:rPr>
                <w:b/>
                <w:bCs/>
                <w:sz w:val="20"/>
                <w:szCs w:val="20"/>
              </w:rPr>
            </w:pPr>
            <w:r w:rsidRPr="00FC3D0C">
              <w:rPr>
                <w:b/>
                <w:bCs/>
                <w:sz w:val="20"/>
                <w:szCs w:val="20"/>
              </w:rPr>
              <w:t>0,5</w:t>
            </w:r>
          </w:p>
        </w:tc>
        <w:tc>
          <w:tcPr>
            <w:tcW w:w="4162" w:type="dxa"/>
            <w:tcBorders>
              <w:bottom w:val="single" w:sz="48" w:space="0" w:color="F0F0F0"/>
            </w:tcBorders>
          </w:tcPr>
          <w:p w14:paraId="1E8FD204" w14:textId="77777777" w:rsidR="00FC3D0C" w:rsidRPr="00FC3D0C" w:rsidRDefault="00FC3D0C" w:rsidP="00FC3D0C">
            <w:pPr>
              <w:rPr>
                <w:b/>
                <w:bCs/>
                <w:sz w:val="20"/>
                <w:szCs w:val="20"/>
              </w:rPr>
            </w:pPr>
            <w:r w:rsidRPr="00FC3D0C">
              <w:rPr>
                <w:b/>
                <w:bCs/>
                <w:sz w:val="20"/>
                <w:szCs w:val="20"/>
              </w:rPr>
              <w:t>Mette il paziente a proprio agio, sa ascoltare, motiva il paziente, usa un linguaggio adeguato</w:t>
            </w:r>
          </w:p>
        </w:tc>
      </w:tr>
      <w:bookmarkEnd w:id="0"/>
      <w:tr w:rsidR="00FC3D0C" w:rsidRPr="00FC3D0C" w14:paraId="35AE1845" w14:textId="77777777" w:rsidTr="00FC3D0C">
        <w:trPr>
          <w:trHeight w:val="440"/>
        </w:trPr>
        <w:tc>
          <w:tcPr>
            <w:tcW w:w="2389" w:type="dxa"/>
            <w:vMerge w:val="restart"/>
            <w:tcBorders>
              <w:top w:val="single" w:sz="48" w:space="0" w:color="F0F0F0"/>
            </w:tcBorders>
          </w:tcPr>
          <w:p w14:paraId="4795A858" w14:textId="77777777" w:rsidR="00FC3D0C" w:rsidRPr="00FC3D0C" w:rsidRDefault="00FC3D0C" w:rsidP="00FC3D0C">
            <w:pPr>
              <w:rPr>
                <w:b/>
                <w:bCs/>
                <w:sz w:val="20"/>
                <w:szCs w:val="20"/>
              </w:rPr>
            </w:pPr>
            <w:r w:rsidRPr="00FC3D0C">
              <w:rPr>
                <w:b/>
                <w:bCs/>
                <w:sz w:val="20"/>
                <w:szCs w:val="20"/>
              </w:rPr>
              <w:t>Capacità di applicazione della procedura</w:t>
            </w:r>
          </w:p>
          <w:p w14:paraId="536803A5" w14:textId="77777777" w:rsidR="00FC3D0C" w:rsidRPr="00FC3D0C" w:rsidRDefault="00FC3D0C" w:rsidP="00FC3D0C">
            <w:pPr>
              <w:rPr>
                <w:b/>
                <w:bCs/>
                <w:sz w:val="20"/>
                <w:szCs w:val="20"/>
              </w:rPr>
            </w:pPr>
          </w:p>
          <w:p w14:paraId="5860BC50" w14:textId="77777777" w:rsidR="00FC3D0C" w:rsidRPr="00FC3D0C" w:rsidRDefault="00FC3D0C" w:rsidP="00FC3D0C">
            <w:pPr>
              <w:rPr>
                <w:b/>
                <w:bCs/>
                <w:sz w:val="20"/>
                <w:szCs w:val="20"/>
              </w:rPr>
            </w:pPr>
            <w:r w:rsidRPr="00FC3D0C">
              <w:rPr>
                <w:b/>
                <w:bCs/>
                <w:sz w:val="20"/>
                <w:szCs w:val="20"/>
              </w:rPr>
              <w:t>Domanda N°</w:t>
            </w:r>
          </w:p>
        </w:tc>
        <w:tc>
          <w:tcPr>
            <w:tcW w:w="1971" w:type="dxa"/>
            <w:vMerge w:val="restart"/>
            <w:tcBorders>
              <w:top w:val="single" w:sz="48" w:space="0" w:color="F0F0F0"/>
              <w:right w:val="single" w:sz="4" w:space="0" w:color="auto"/>
            </w:tcBorders>
          </w:tcPr>
          <w:p w14:paraId="12252E12" w14:textId="77777777" w:rsidR="00FC3D0C" w:rsidRPr="00FC3D0C" w:rsidRDefault="00FC3D0C" w:rsidP="00FC3D0C">
            <w:pPr>
              <w:rPr>
                <w:b/>
                <w:bCs/>
                <w:sz w:val="20"/>
                <w:szCs w:val="20"/>
              </w:rPr>
            </w:pPr>
            <w:r w:rsidRPr="00FC3D0C">
              <w:rPr>
                <w:b/>
                <w:bCs/>
                <w:sz w:val="20"/>
                <w:szCs w:val="20"/>
              </w:rPr>
              <w:t xml:space="preserve">Saper fare </w:t>
            </w:r>
          </w:p>
          <w:p w14:paraId="37651652" w14:textId="77777777" w:rsidR="00FC3D0C" w:rsidRPr="00FC3D0C" w:rsidRDefault="00FC3D0C" w:rsidP="00FC3D0C">
            <w:pPr>
              <w:rPr>
                <w:b/>
                <w:bCs/>
                <w:sz w:val="20"/>
                <w:szCs w:val="20"/>
              </w:rPr>
            </w:pPr>
            <w:r w:rsidRPr="00FC3D0C">
              <w:rPr>
                <w:b/>
                <w:bCs/>
                <w:sz w:val="20"/>
                <w:szCs w:val="20"/>
              </w:rPr>
              <w:t>(Skills - Abilità tecnica)</w:t>
            </w:r>
          </w:p>
        </w:tc>
        <w:tc>
          <w:tcPr>
            <w:tcW w:w="981" w:type="dxa"/>
            <w:tcBorders>
              <w:top w:val="single" w:sz="48" w:space="0" w:color="F0F0F0"/>
              <w:left w:val="single" w:sz="4" w:space="0" w:color="auto"/>
            </w:tcBorders>
          </w:tcPr>
          <w:p w14:paraId="3C1620F4" w14:textId="77777777" w:rsidR="00FC3D0C" w:rsidRPr="00FC3D0C" w:rsidRDefault="00FC3D0C" w:rsidP="00FC3D0C">
            <w:pPr>
              <w:rPr>
                <w:b/>
                <w:bCs/>
                <w:sz w:val="20"/>
                <w:szCs w:val="20"/>
              </w:rPr>
            </w:pPr>
            <w:r w:rsidRPr="00FC3D0C">
              <w:rPr>
                <w:b/>
                <w:bCs/>
                <w:sz w:val="20"/>
                <w:szCs w:val="20"/>
              </w:rPr>
              <w:t>0</w:t>
            </w:r>
          </w:p>
        </w:tc>
        <w:tc>
          <w:tcPr>
            <w:tcW w:w="4162" w:type="dxa"/>
            <w:tcBorders>
              <w:top w:val="single" w:sz="48" w:space="0" w:color="F0F0F0"/>
            </w:tcBorders>
          </w:tcPr>
          <w:p w14:paraId="37FB1053" w14:textId="77777777" w:rsidR="00FC3D0C" w:rsidRPr="00FC3D0C" w:rsidRDefault="00FC3D0C" w:rsidP="00FC3D0C">
            <w:pPr>
              <w:rPr>
                <w:b/>
                <w:bCs/>
                <w:sz w:val="20"/>
                <w:szCs w:val="20"/>
              </w:rPr>
            </w:pPr>
            <w:r w:rsidRPr="00FC3D0C">
              <w:rPr>
                <w:b/>
                <w:bCs/>
                <w:sz w:val="20"/>
                <w:szCs w:val="20"/>
              </w:rPr>
              <w:t>Non applica la procedura o commette errori</w:t>
            </w:r>
          </w:p>
        </w:tc>
      </w:tr>
      <w:tr w:rsidR="00FC3D0C" w:rsidRPr="00FC3D0C" w14:paraId="6EA43E08" w14:textId="77777777" w:rsidTr="00FC3D0C">
        <w:trPr>
          <w:trHeight w:val="416"/>
        </w:trPr>
        <w:tc>
          <w:tcPr>
            <w:tcW w:w="2389" w:type="dxa"/>
            <w:vMerge/>
            <w:tcBorders>
              <w:top w:val="nil"/>
            </w:tcBorders>
          </w:tcPr>
          <w:p w14:paraId="72E5D9EB" w14:textId="77777777" w:rsidR="00FC3D0C" w:rsidRPr="00FC3D0C" w:rsidRDefault="00FC3D0C" w:rsidP="00FC3D0C">
            <w:pPr>
              <w:rPr>
                <w:b/>
                <w:bCs/>
                <w:sz w:val="20"/>
                <w:szCs w:val="20"/>
              </w:rPr>
            </w:pPr>
          </w:p>
        </w:tc>
        <w:tc>
          <w:tcPr>
            <w:tcW w:w="1971" w:type="dxa"/>
            <w:vMerge/>
            <w:tcBorders>
              <w:right w:val="single" w:sz="4" w:space="0" w:color="auto"/>
            </w:tcBorders>
          </w:tcPr>
          <w:p w14:paraId="76E5F7D1" w14:textId="77777777" w:rsidR="00FC3D0C" w:rsidRPr="00FC3D0C" w:rsidRDefault="00FC3D0C" w:rsidP="00FC3D0C">
            <w:pPr>
              <w:rPr>
                <w:b/>
                <w:bCs/>
                <w:sz w:val="20"/>
                <w:szCs w:val="20"/>
              </w:rPr>
            </w:pPr>
          </w:p>
        </w:tc>
        <w:tc>
          <w:tcPr>
            <w:tcW w:w="981" w:type="dxa"/>
            <w:tcBorders>
              <w:left w:val="single" w:sz="4" w:space="0" w:color="auto"/>
              <w:bottom w:val="single" w:sz="4" w:space="0" w:color="auto"/>
            </w:tcBorders>
          </w:tcPr>
          <w:p w14:paraId="6F60F90B" w14:textId="77777777" w:rsidR="00FC3D0C" w:rsidRPr="00FC3D0C" w:rsidRDefault="00FC3D0C" w:rsidP="00FC3D0C">
            <w:pPr>
              <w:rPr>
                <w:b/>
                <w:bCs/>
                <w:sz w:val="20"/>
                <w:szCs w:val="20"/>
              </w:rPr>
            </w:pPr>
            <w:r w:rsidRPr="00FC3D0C">
              <w:rPr>
                <w:b/>
                <w:bCs/>
                <w:sz w:val="20"/>
                <w:szCs w:val="20"/>
              </w:rPr>
              <w:t>0,5</w:t>
            </w:r>
          </w:p>
        </w:tc>
        <w:tc>
          <w:tcPr>
            <w:tcW w:w="4162" w:type="dxa"/>
            <w:tcBorders>
              <w:bottom w:val="single" w:sz="4" w:space="0" w:color="auto"/>
            </w:tcBorders>
          </w:tcPr>
          <w:p w14:paraId="763F1F64" w14:textId="77777777" w:rsidR="00FC3D0C" w:rsidRPr="00FC3D0C" w:rsidRDefault="00FC3D0C" w:rsidP="00FC3D0C">
            <w:pPr>
              <w:rPr>
                <w:b/>
                <w:bCs/>
                <w:sz w:val="20"/>
                <w:szCs w:val="20"/>
              </w:rPr>
            </w:pPr>
            <w:r w:rsidRPr="00FC3D0C">
              <w:rPr>
                <w:b/>
                <w:bCs/>
                <w:sz w:val="20"/>
                <w:szCs w:val="20"/>
              </w:rPr>
              <w:t>Applica la procedura con qualche errore</w:t>
            </w:r>
          </w:p>
        </w:tc>
      </w:tr>
      <w:tr w:rsidR="00FC3D0C" w:rsidRPr="00FC3D0C" w14:paraId="0272935C" w14:textId="77777777" w:rsidTr="00FC3D0C">
        <w:trPr>
          <w:trHeight w:val="422"/>
        </w:trPr>
        <w:tc>
          <w:tcPr>
            <w:tcW w:w="2389" w:type="dxa"/>
            <w:vMerge/>
            <w:tcBorders>
              <w:top w:val="nil"/>
            </w:tcBorders>
          </w:tcPr>
          <w:p w14:paraId="2DEC98BE" w14:textId="77777777" w:rsidR="00FC3D0C" w:rsidRPr="00FC3D0C" w:rsidRDefault="00FC3D0C" w:rsidP="00FC3D0C">
            <w:pPr>
              <w:rPr>
                <w:b/>
                <w:bCs/>
                <w:sz w:val="20"/>
                <w:szCs w:val="20"/>
              </w:rPr>
            </w:pPr>
          </w:p>
        </w:tc>
        <w:tc>
          <w:tcPr>
            <w:tcW w:w="1971" w:type="dxa"/>
            <w:vMerge/>
            <w:tcBorders>
              <w:right w:val="single" w:sz="4" w:space="0" w:color="auto"/>
            </w:tcBorders>
          </w:tcPr>
          <w:p w14:paraId="68AC70C9" w14:textId="77777777" w:rsidR="00FC3D0C" w:rsidRPr="00FC3D0C" w:rsidRDefault="00FC3D0C" w:rsidP="00FC3D0C">
            <w:pPr>
              <w:rPr>
                <w:b/>
                <w:bCs/>
                <w:sz w:val="20"/>
                <w:szCs w:val="20"/>
              </w:rPr>
            </w:pPr>
          </w:p>
        </w:tc>
        <w:tc>
          <w:tcPr>
            <w:tcW w:w="981" w:type="dxa"/>
            <w:tcBorders>
              <w:top w:val="single" w:sz="4" w:space="0" w:color="auto"/>
              <w:left w:val="single" w:sz="4" w:space="0" w:color="auto"/>
            </w:tcBorders>
          </w:tcPr>
          <w:p w14:paraId="3A6FBEF7" w14:textId="77777777" w:rsidR="00FC3D0C" w:rsidRPr="00FC3D0C" w:rsidRDefault="00FC3D0C" w:rsidP="00FC3D0C">
            <w:pPr>
              <w:rPr>
                <w:b/>
                <w:bCs/>
                <w:sz w:val="20"/>
                <w:szCs w:val="20"/>
              </w:rPr>
            </w:pPr>
            <w:r w:rsidRPr="00FC3D0C">
              <w:rPr>
                <w:b/>
                <w:bCs/>
                <w:sz w:val="20"/>
                <w:szCs w:val="20"/>
              </w:rPr>
              <w:t>1</w:t>
            </w:r>
          </w:p>
        </w:tc>
        <w:tc>
          <w:tcPr>
            <w:tcW w:w="4162" w:type="dxa"/>
            <w:tcBorders>
              <w:top w:val="single" w:sz="4" w:space="0" w:color="auto"/>
            </w:tcBorders>
          </w:tcPr>
          <w:p w14:paraId="6BFDCB71" w14:textId="77777777" w:rsidR="00FC3D0C" w:rsidRPr="00FC3D0C" w:rsidRDefault="00FC3D0C" w:rsidP="00FC3D0C">
            <w:pPr>
              <w:rPr>
                <w:b/>
                <w:bCs/>
                <w:sz w:val="20"/>
                <w:szCs w:val="20"/>
              </w:rPr>
            </w:pPr>
            <w:r w:rsidRPr="00FC3D0C">
              <w:rPr>
                <w:b/>
                <w:bCs/>
                <w:sz w:val="20"/>
                <w:szCs w:val="20"/>
              </w:rPr>
              <w:t>Applica la procedura in maniera corretta</w:t>
            </w:r>
          </w:p>
        </w:tc>
      </w:tr>
      <w:tr w:rsidR="00FC3D0C" w:rsidRPr="00FC3D0C" w14:paraId="7918B76D" w14:textId="77777777" w:rsidTr="00FC3D0C">
        <w:trPr>
          <w:trHeight w:val="240"/>
        </w:trPr>
        <w:tc>
          <w:tcPr>
            <w:tcW w:w="2389" w:type="dxa"/>
            <w:vMerge/>
            <w:tcBorders>
              <w:top w:val="nil"/>
            </w:tcBorders>
          </w:tcPr>
          <w:p w14:paraId="008BD3B8" w14:textId="77777777" w:rsidR="00FC3D0C" w:rsidRPr="00FC3D0C" w:rsidRDefault="00FC3D0C" w:rsidP="00FC3D0C">
            <w:pPr>
              <w:rPr>
                <w:b/>
                <w:bCs/>
                <w:sz w:val="20"/>
                <w:szCs w:val="20"/>
              </w:rPr>
            </w:pPr>
          </w:p>
        </w:tc>
        <w:tc>
          <w:tcPr>
            <w:tcW w:w="1971" w:type="dxa"/>
            <w:vMerge w:val="restart"/>
          </w:tcPr>
          <w:p w14:paraId="0F45DC2B" w14:textId="77777777" w:rsidR="00FC3D0C" w:rsidRPr="00FC3D0C" w:rsidRDefault="00FC3D0C" w:rsidP="00FC3D0C">
            <w:pPr>
              <w:rPr>
                <w:b/>
                <w:bCs/>
                <w:sz w:val="20"/>
                <w:szCs w:val="20"/>
              </w:rPr>
            </w:pPr>
            <w:r w:rsidRPr="00FC3D0C">
              <w:rPr>
                <w:b/>
                <w:bCs/>
                <w:sz w:val="20"/>
                <w:szCs w:val="20"/>
              </w:rPr>
              <w:t>Saper essere (rispetto core values)</w:t>
            </w:r>
          </w:p>
        </w:tc>
        <w:tc>
          <w:tcPr>
            <w:tcW w:w="981" w:type="dxa"/>
          </w:tcPr>
          <w:p w14:paraId="061C0914" w14:textId="77777777" w:rsidR="00FC3D0C" w:rsidRPr="00FC3D0C" w:rsidRDefault="00FC3D0C" w:rsidP="00FC3D0C">
            <w:pPr>
              <w:rPr>
                <w:b/>
                <w:bCs/>
                <w:sz w:val="20"/>
                <w:szCs w:val="20"/>
              </w:rPr>
            </w:pPr>
            <w:r w:rsidRPr="00FC3D0C">
              <w:rPr>
                <w:b/>
                <w:bCs/>
                <w:sz w:val="20"/>
                <w:szCs w:val="20"/>
              </w:rPr>
              <w:t>0</w:t>
            </w:r>
          </w:p>
        </w:tc>
        <w:tc>
          <w:tcPr>
            <w:tcW w:w="4162" w:type="dxa"/>
          </w:tcPr>
          <w:p w14:paraId="7C94F21A" w14:textId="77777777" w:rsidR="00FC3D0C" w:rsidRPr="00FC3D0C" w:rsidRDefault="00FC3D0C" w:rsidP="00FC3D0C">
            <w:pPr>
              <w:rPr>
                <w:b/>
                <w:bCs/>
                <w:sz w:val="20"/>
                <w:szCs w:val="20"/>
              </w:rPr>
            </w:pPr>
            <w:r w:rsidRPr="00FC3D0C">
              <w:rPr>
                <w:b/>
                <w:bCs/>
                <w:sz w:val="20"/>
                <w:szCs w:val="20"/>
              </w:rPr>
              <w:t>Nessuna empatia, non comprende le esigenze emotive del paziente, non usa un linguaggio adeguato</w:t>
            </w:r>
          </w:p>
        </w:tc>
      </w:tr>
      <w:tr w:rsidR="00FC3D0C" w:rsidRPr="00FC3D0C" w14:paraId="08613889" w14:textId="77777777" w:rsidTr="00FC3D0C">
        <w:trPr>
          <w:trHeight w:val="780"/>
        </w:trPr>
        <w:tc>
          <w:tcPr>
            <w:tcW w:w="2389" w:type="dxa"/>
            <w:vMerge/>
            <w:tcBorders>
              <w:top w:val="nil"/>
            </w:tcBorders>
          </w:tcPr>
          <w:p w14:paraId="4441B6E0" w14:textId="77777777" w:rsidR="00FC3D0C" w:rsidRPr="00FC3D0C" w:rsidRDefault="00FC3D0C" w:rsidP="00FC3D0C">
            <w:pPr>
              <w:rPr>
                <w:b/>
                <w:bCs/>
                <w:sz w:val="20"/>
                <w:szCs w:val="20"/>
              </w:rPr>
            </w:pPr>
          </w:p>
        </w:tc>
        <w:tc>
          <w:tcPr>
            <w:tcW w:w="1971" w:type="dxa"/>
            <w:vMerge/>
            <w:tcBorders>
              <w:top w:val="nil"/>
            </w:tcBorders>
          </w:tcPr>
          <w:p w14:paraId="281186F8" w14:textId="77777777" w:rsidR="00FC3D0C" w:rsidRPr="00FC3D0C" w:rsidRDefault="00FC3D0C" w:rsidP="00FC3D0C">
            <w:pPr>
              <w:rPr>
                <w:b/>
                <w:bCs/>
                <w:sz w:val="20"/>
                <w:szCs w:val="20"/>
              </w:rPr>
            </w:pPr>
          </w:p>
        </w:tc>
        <w:tc>
          <w:tcPr>
            <w:tcW w:w="981" w:type="dxa"/>
          </w:tcPr>
          <w:p w14:paraId="43739888" w14:textId="77777777" w:rsidR="00FC3D0C" w:rsidRPr="00FC3D0C" w:rsidRDefault="00FC3D0C" w:rsidP="00FC3D0C">
            <w:pPr>
              <w:rPr>
                <w:b/>
                <w:bCs/>
                <w:sz w:val="20"/>
                <w:szCs w:val="20"/>
              </w:rPr>
            </w:pPr>
            <w:r w:rsidRPr="00FC3D0C">
              <w:rPr>
                <w:b/>
                <w:bCs/>
                <w:sz w:val="20"/>
                <w:szCs w:val="20"/>
              </w:rPr>
              <w:t>0,5</w:t>
            </w:r>
          </w:p>
        </w:tc>
        <w:tc>
          <w:tcPr>
            <w:tcW w:w="4162" w:type="dxa"/>
          </w:tcPr>
          <w:p w14:paraId="44AF7B56" w14:textId="77777777" w:rsidR="00FC3D0C" w:rsidRPr="00FC3D0C" w:rsidRDefault="00FC3D0C" w:rsidP="00FC3D0C">
            <w:pPr>
              <w:rPr>
                <w:b/>
                <w:bCs/>
                <w:sz w:val="20"/>
                <w:szCs w:val="20"/>
              </w:rPr>
            </w:pPr>
          </w:p>
          <w:p w14:paraId="1B1B7B98" w14:textId="77777777" w:rsidR="00FC3D0C" w:rsidRPr="00FC3D0C" w:rsidRDefault="00FC3D0C" w:rsidP="00FC3D0C">
            <w:pPr>
              <w:rPr>
                <w:b/>
                <w:bCs/>
                <w:sz w:val="20"/>
                <w:szCs w:val="20"/>
              </w:rPr>
            </w:pPr>
            <w:r w:rsidRPr="00FC3D0C">
              <w:rPr>
                <w:b/>
                <w:bCs/>
                <w:sz w:val="20"/>
                <w:szCs w:val="20"/>
              </w:rPr>
              <w:t>Mette il paziente a proprio agio, sa ascoltare, motiva il paziente, usa un linguaggio adeguato</w:t>
            </w:r>
          </w:p>
        </w:tc>
      </w:tr>
      <w:tr w:rsidR="00FC3D0C" w:rsidRPr="00FC3D0C" w14:paraId="02020646" w14:textId="77777777" w:rsidTr="00FC3D0C">
        <w:trPr>
          <w:trHeight w:val="549"/>
        </w:trPr>
        <w:tc>
          <w:tcPr>
            <w:tcW w:w="2389" w:type="dxa"/>
          </w:tcPr>
          <w:p w14:paraId="14C289BB" w14:textId="77777777" w:rsidR="00FC3D0C" w:rsidRPr="00FC3D0C" w:rsidRDefault="00FC3D0C" w:rsidP="00FC3D0C">
            <w:pPr>
              <w:rPr>
                <w:b/>
                <w:bCs/>
                <w:sz w:val="20"/>
                <w:szCs w:val="20"/>
              </w:rPr>
            </w:pPr>
            <w:r w:rsidRPr="00FC3D0C">
              <w:rPr>
                <w:b/>
                <w:bCs/>
                <w:sz w:val="20"/>
                <w:szCs w:val="20"/>
              </w:rPr>
              <w:t>TOTALE</w:t>
            </w:r>
          </w:p>
        </w:tc>
        <w:tc>
          <w:tcPr>
            <w:tcW w:w="1971" w:type="dxa"/>
          </w:tcPr>
          <w:p w14:paraId="062A99FD" w14:textId="77777777" w:rsidR="00FC3D0C" w:rsidRPr="00FC3D0C" w:rsidRDefault="00FC3D0C" w:rsidP="00FC3D0C">
            <w:pPr>
              <w:rPr>
                <w:b/>
                <w:bCs/>
                <w:sz w:val="20"/>
                <w:szCs w:val="20"/>
              </w:rPr>
            </w:pPr>
          </w:p>
        </w:tc>
        <w:tc>
          <w:tcPr>
            <w:tcW w:w="981" w:type="dxa"/>
          </w:tcPr>
          <w:p w14:paraId="2B62243A" w14:textId="77777777" w:rsidR="00FC3D0C" w:rsidRPr="00FC3D0C" w:rsidRDefault="00FC3D0C" w:rsidP="00FC3D0C">
            <w:pPr>
              <w:rPr>
                <w:b/>
                <w:bCs/>
                <w:sz w:val="20"/>
                <w:szCs w:val="20"/>
              </w:rPr>
            </w:pPr>
          </w:p>
        </w:tc>
        <w:tc>
          <w:tcPr>
            <w:tcW w:w="4162" w:type="dxa"/>
          </w:tcPr>
          <w:p w14:paraId="6F148A14" w14:textId="77777777" w:rsidR="00FC3D0C" w:rsidRPr="00FC3D0C" w:rsidRDefault="00FC3D0C" w:rsidP="00FC3D0C">
            <w:pPr>
              <w:rPr>
                <w:b/>
                <w:bCs/>
                <w:sz w:val="20"/>
                <w:szCs w:val="20"/>
              </w:rPr>
            </w:pPr>
            <w:r w:rsidRPr="00FC3D0C">
              <w:rPr>
                <w:b/>
                <w:bCs/>
                <w:sz w:val="20"/>
                <w:szCs w:val="20"/>
              </w:rPr>
              <w:t>N.B. se il punteggio è &lt;1,5 la prova si intende non superata</w:t>
            </w:r>
          </w:p>
        </w:tc>
      </w:tr>
    </w:tbl>
    <w:p w14:paraId="22B75937" w14:textId="77777777" w:rsidR="00FC3D0C" w:rsidRDefault="00FC3D0C" w:rsidP="00FC3D0C">
      <w:pPr>
        <w:pStyle w:val="Default"/>
        <w:rPr>
          <w:sz w:val="20"/>
          <w:szCs w:val="20"/>
        </w:rPr>
      </w:pPr>
    </w:p>
    <w:p w14:paraId="6EE645C8" w14:textId="77777777" w:rsidR="00FC3D0C" w:rsidRPr="00FC3D0C" w:rsidRDefault="00FC3D0C" w:rsidP="00FC3D0C">
      <w:pPr>
        <w:pStyle w:val="Default"/>
        <w:rPr>
          <w:sz w:val="20"/>
          <w:szCs w:val="20"/>
        </w:rPr>
      </w:pPr>
      <w:r w:rsidRPr="00FC3D0C">
        <w:rPr>
          <w:sz w:val="20"/>
          <w:szCs w:val="20"/>
        </w:rPr>
        <w:t>2.</w:t>
      </w:r>
      <w:r w:rsidRPr="00FC3D0C">
        <w:rPr>
          <w:b/>
          <w:sz w:val="20"/>
          <w:szCs w:val="20"/>
        </w:rPr>
        <w:t xml:space="preserve"> I punteggi sono attribuiti secondo lo schema seguente:</w:t>
      </w:r>
    </w:p>
    <w:p w14:paraId="13100059" w14:textId="77777777" w:rsidR="00FC3D0C" w:rsidRDefault="00FC3D0C" w:rsidP="00074182"/>
    <w:sectPr w:rsidR="00FC3D0C">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F748E" w14:textId="77777777" w:rsidR="00E93605" w:rsidRDefault="00E93605" w:rsidP="00074182">
      <w:pPr>
        <w:spacing w:after="0" w:line="240" w:lineRule="auto"/>
      </w:pPr>
      <w:r>
        <w:separator/>
      </w:r>
    </w:p>
  </w:endnote>
  <w:endnote w:type="continuationSeparator" w:id="0">
    <w:p w14:paraId="4A85175E" w14:textId="77777777" w:rsidR="00E93605" w:rsidRDefault="00E93605" w:rsidP="00074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046174"/>
      <w:docPartObj>
        <w:docPartGallery w:val="Page Numbers (Bottom of Page)"/>
        <w:docPartUnique/>
      </w:docPartObj>
    </w:sdtPr>
    <w:sdtEndPr/>
    <w:sdtContent>
      <w:p w14:paraId="728A7B89" w14:textId="77777777" w:rsidR="00031804" w:rsidRDefault="00031804">
        <w:pPr>
          <w:pStyle w:val="Pidipagina"/>
          <w:jc w:val="right"/>
        </w:pPr>
        <w:r>
          <w:fldChar w:fldCharType="begin"/>
        </w:r>
        <w:r>
          <w:instrText>PAGE   \* MERGEFORMAT</w:instrText>
        </w:r>
        <w:r>
          <w:fldChar w:fldCharType="separate"/>
        </w:r>
        <w:r w:rsidR="00E93605">
          <w:rPr>
            <w:noProof/>
          </w:rPr>
          <w:t>1</w:t>
        </w:r>
        <w:r>
          <w:fldChar w:fldCharType="end"/>
        </w:r>
      </w:p>
    </w:sdtContent>
  </w:sdt>
  <w:p w14:paraId="45B21E8C" w14:textId="77777777" w:rsidR="00031804" w:rsidRDefault="0003180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9FF04" w14:textId="77777777" w:rsidR="00E93605" w:rsidRDefault="00E93605" w:rsidP="00074182">
      <w:pPr>
        <w:spacing w:after="0" w:line="240" w:lineRule="auto"/>
      </w:pPr>
      <w:r>
        <w:separator/>
      </w:r>
    </w:p>
  </w:footnote>
  <w:footnote w:type="continuationSeparator" w:id="0">
    <w:p w14:paraId="0AA98326" w14:textId="77777777" w:rsidR="00E93605" w:rsidRDefault="00E93605" w:rsidP="00074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085F" w14:textId="77777777" w:rsidR="00074182" w:rsidRDefault="00074182">
    <w:pPr>
      <w:pStyle w:val="Intestazione"/>
    </w:pPr>
    <w:r>
      <w:rPr>
        <w:noProof/>
        <w:lang w:eastAsia="it-IT"/>
      </w:rPr>
      <mc:AlternateContent>
        <mc:Choice Requires="wps">
          <w:drawing>
            <wp:anchor distT="0" distB="0" distL="114300" distR="114300" simplePos="0" relativeHeight="251659264" behindDoc="0" locked="0" layoutInCell="1" allowOverlap="1" wp14:anchorId="23EE1E41" wp14:editId="010B6CE6">
              <wp:simplePos x="0" y="0"/>
              <wp:positionH relativeFrom="page">
                <wp:posOffset>804545</wp:posOffset>
              </wp:positionH>
              <wp:positionV relativeFrom="page">
                <wp:posOffset>288235</wp:posOffset>
              </wp:positionV>
              <wp:extent cx="6053786" cy="715617"/>
              <wp:effectExtent l="0" t="0" r="4445" b="88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786" cy="715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93"/>
                            <w:gridCol w:w="4112"/>
                            <w:gridCol w:w="2411"/>
                          </w:tblGrid>
                          <w:tr w:rsidR="00074182" w14:paraId="1CEA753A" w14:textId="77777777">
                            <w:trPr>
                              <w:trHeight w:val="560"/>
                            </w:trPr>
                            <w:tc>
                              <w:tcPr>
                                <w:tcW w:w="3193" w:type="dxa"/>
                                <w:tcBorders>
                                  <w:bottom w:val="nil"/>
                                </w:tcBorders>
                              </w:tcPr>
                              <w:p w14:paraId="2E5D5965" w14:textId="77777777" w:rsidR="00074182" w:rsidRDefault="00074182">
                                <w:pPr>
                                  <w:pStyle w:val="TableParagraph"/>
                                  <w:spacing w:before="36"/>
                                  <w:ind w:left="775" w:hanging="519"/>
                                  <w:rPr>
                                    <w:rFonts w:ascii="Verdana" w:hAnsi="Verdana"/>
                                    <w:sz w:val="20"/>
                                  </w:rPr>
                                </w:pPr>
                                <w:r>
                                  <w:rPr>
                                    <w:rFonts w:ascii="Verdana" w:hAnsi="Verdana"/>
                                    <w:sz w:val="20"/>
                                  </w:rPr>
                                  <w:t>UNIVERSITÀ POLITECNICA DELLE MARCHE-</w:t>
                                </w:r>
                              </w:p>
                            </w:tc>
                            <w:tc>
                              <w:tcPr>
                                <w:tcW w:w="4112" w:type="dxa"/>
                                <w:tcBorders>
                                  <w:bottom w:val="nil"/>
                                </w:tcBorders>
                              </w:tcPr>
                              <w:p w14:paraId="4E3B471E" w14:textId="77777777" w:rsidR="00074182" w:rsidRDefault="00074182">
                                <w:pPr>
                                  <w:pStyle w:val="TableParagraph"/>
                                  <w:spacing w:before="5"/>
                                  <w:ind w:left="0"/>
                                  <w:rPr>
                                    <w:rFonts w:ascii="Times New Roman"/>
                                    <w:sz w:val="23"/>
                                  </w:rPr>
                                </w:pPr>
                              </w:p>
                              <w:p w14:paraId="53241D8E" w14:textId="77777777" w:rsidR="00074182" w:rsidRDefault="00074182">
                                <w:pPr>
                                  <w:pStyle w:val="TableParagraph"/>
                                  <w:spacing w:before="0" w:line="271" w:lineRule="exact"/>
                                  <w:ind w:left="885" w:right="858"/>
                                  <w:jc w:val="center"/>
                                  <w:rPr>
                                    <w:rFonts w:ascii="Verdana"/>
                                    <w:b/>
                                    <w:sz w:val="24"/>
                                  </w:rPr>
                                </w:pPr>
                                <w:r>
                                  <w:rPr>
                                    <w:rFonts w:ascii="Verdana"/>
                                    <w:b/>
                                    <w:sz w:val="24"/>
                                  </w:rPr>
                                  <w:t>PROCEDURA</w:t>
                                </w:r>
                              </w:p>
                            </w:tc>
                            <w:tc>
                              <w:tcPr>
                                <w:tcW w:w="2411" w:type="dxa"/>
                                <w:tcBorders>
                                  <w:bottom w:val="nil"/>
                                </w:tcBorders>
                              </w:tcPr>
                              <w:p w14:paraId="2B8EB60A" w14:textId="77777777" w:rsidR="00074182" w:rsidRDefault="00FC3D0C">
                                <w:pPr>
                                  <w:pStyle w:val="TableParagraph"/>
                                  <w:spacing w:before="0" w:line="217" w:lineRule="exact"/>
                                  <w:ind w:left="283"/>
                                  <w:rPr>
                                    <w:rFonts w:ascii="Verdana"/>
                                    <w:sz w:val="20"/>
                                  </w:rPr>
                                </w:pPr>
                                <w:r>
                                  <w:rPr>
                                    <w:rFonts w:ascii="Verdana"/>
                                    <w:sz w:val="20"/>
                                  </w:rPr>
                                  <w:t xml:space="preserve">Pagina </w:t>
                                </w:r>
                                <w:r w:rsidR="00031804">
                                  <w:rPr>
                                    <w:rFonts w:ascii="Verdana"/>
                                    <w:sz w:val="20"/>
                                  </w:rPr>
                                  <w:t xml:space="preserve"> di 4</w:t>
                                </w:r>
                              </w:p>
                            </w:tc>
                          </w:tr>
                          <w:tr w:rsidR="00074182" w14:paraId="436B94D5" w14:textId="77777777">
                            <w:trPr>
                              <w:trHeight w:val="562"/>
                            </w:trPr>
                            <w:tc>
                              <w:tcPr>
                                <w:tcW w:w="3193" w:type="dxa"/>
                                <w:tcBorders>
                                  <w:top w:val="nil"/>
                                </w:tcBorders>
                              </w:tcPr>
                              <w:p w14:paraId="699FF282" w14:textId="77777777" w:rsidR="00074182" w:rsidRDefault="00074182">
                                <w:pPr>
                                  <w:pStyle w:val="TableParagraph"/>
                                  <w:spacing w:before="0" w:line="239" w:lineRule="exact"/>
                                  <w:ind w:left="231" w:right="208"/>
                                  <w:jc w:val="center"/>
                                  <w:rPr>
                                    <w:rFonts w:ascii="Verdana"/>
                                    <w:b/>
                                    <w:sz w:val="20"/>
                                  </w:rPr>
                                </w:pPr>
                                <w:r>
                                  <w:rPr>
                                    <w:rFonts w:ascii="Verdana"/>
                                    <w:b/>
                                    <w:sz w:val="20"/>
                                  </w:rPr>
                                  <w:t>CdL in FISIOTERAPIA</w:t>
                                </w:r>
                              </w:p>
                              <w:p w14:paraId="38274729" w14:textId="77777777" w:rsidR="00074182" w:rsidRDefault="00074182">
                                <w:pPr>
                                  <w:pStyle w:val="TableParagraph"/>
                                  <w:spacing w:before="40"/>
                                  <w:ind w:left="230" w:right="209"/>
                                  <w:jc w:val="center"/>
                                  <w:rPr>
                                    <w:rFonts w:ascii="Verdana"/>
                                    <w:b/>
                                    <w:sz w:val="20"/>
                                  </w:rPr>
                                </w:pPr>
                                <w:r>
                                  <w:rPr>
                                    <w:rFonts w:ascii="Verdana"/>
                                    <w:b/>
                                    <w:sz w:val="20"/>
                                  </w:rPr>
                                  <w:t>ANCONA</w:t>
                                </w:r>
                              </w:p>
                            </w:tc>
                            <w:tc>
                              <w:tcPr>
                                <w:tcW w:w="4112" w:type="dxa"/>
                                <w:tcBorders>
                                  <w:top w:val="nil"/>
                                </w:tcBorders>
                              </w:tcPr>
                              <w:p w14:paraId="55E1B2E1" w14:textId="77777777" w:rsidR="00074182" w:rsidRDefault="00074182">
                                <w:pPr>
                                  <w:pStyle w:val="TableParagraph"/>
                                  <w:spacing w:before="0" w:line="291" w:lineRule="exact"/>
                                  <w:ind w:left="885" w:right="877"/>
                                  <w:jc w:val="center"/>
                                  <w:rPr>
                                    <w:rFonts w:ascii="Verdana"/>
                                    <w:b/>
                                    <w:sz w:val="24"/>
                                  </w:rPr>
                                </w:pPr>
                                <w:r>
                                  <w:rPr>
                                    <w:rFonts w:ascii="Verdana"/>
                                    <w:b/>
                                    <w:sz w:val="24"/>
                                  </w:rPr>
                                  <w:t>ESAME DI STATO</w:t>
                                </w:r>
                              </w:p>
                            </w:tc>
                            <w:tc>
                              <w:tcPr>
                                <w:tcW w:w="2411" w:type="dxa"/>
                                <w:tcBorders>
                                  <w:top w:val="nil"/>
                                </w:tcBorders>
                              </w:tcPr>
                              <w:p w14:paraId="4E984A6A" w14:textId="77777777" w:rsidR="00074182" w:rsidRDefault="00074182">
                                <w:pPr>
                                  <w:pStyle w:val="TableParagraph"/>
                                  <w:spacing w:before="0"/>
                                  <w:ind w:left="0"/>
                                  <w:rPr>
                                    <w:rFonts w:ascii="Times New Roman"/>
                                    <w:sz w:val="20"/>
                                  </w:rPr>
                                </w:pPr>
                              </w:p>
                            </w:tc>
                          </w:tr>
                        </w:tbl>
                        <w:p w14:paraId="11397E6E" w14:textId="77777777" w:rsidR="00074182" w:rsidRDefault="00074182" w:rsidP="00074182">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E1E41" id="_x0000_t202" coordsize="21600,21600" o:spt="202" path="m,l,21600r21600,l21600,xe">
              <v:stroke joinstyle="miter"/>
              <v:path gradientshapeok="t" o:connecttype="rect"/>
            </v:shapetype>
            <v:shape id="Text Box 2" o:spid="_x0000_s1026" type="#_x0000_t202" style="position:absolute;margin-left:63.35pt;margin-top:22.7pt;width:476.7pt;height:56.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93"/>
                      <w:gridCol w:w="4112"/>
                      <w:gridCol w:w="2411"/>
                    </w:tblGrid>
                    <w:tr w:rsidR="00074182" w14:paraId="1CEA753A" w14:textId="77777777">
                      <w:trPr>
                        <w:trHeight w:val="560"/>
                      </w:trPr>
                      <w:tc>
                        <w:tcPr>
                          <w:tcW w:w="3193" w:type="dxa"/>
                          <w:tcBorders>
                            <w:bottom w:val="nil"/>
                          </w:tcBorders>
                        </w:tcPr>
                        <w:p w14:paraId="2E5D5965" w14:textId="77777777" w:rsidR="00074182" w:rsidRDefault="00074182">
                          <w:pPr>
                            <w:pStyle w:val="TableParagraph"/>
                            <w:spacing w:before="36"/>
                            <w:ind w:left="775" w:hanging="519"/>
                            <w:rPr>
                              <w:rFonts w:ascii="Verdana" w:hAnsi="Verdana"/>
                              <w:sz w:val="20"/>
                            </w:rPr>
                          </w:pPr>
                          <w:r>
                            <w:rPr>
                              <w:rFonts w:ascii="Verdana" w:hAnsi="Verdana"/>
                              <w:sz w:val="20"/>
                            </w:rPr>
                            <w:t>UNIVERSITÀ POLITECNICA DELLE MARCHE-</w:t>
                          </w:r>
                        </w:p>
                      </w:tc>
                      <w:tc>
                        <w:tcPr>
                          <w:tcW w:w="4112" w:type="dxa"/>
                          <w:tcBorders>
                            <w:bottom w:val="nil"/>
                          </w:tcBorders>
                        </w:tcPr>
                        <w:p w14:paraId="4E3B471E" w14:textId="77777777" w:rsidR="00074182" w:rsidRDefault="00074182">
                          <w:pPr>
                            <w:pStyle w:val="TableParagraph"/>
                            <w:spacing w:before="5"/>
                            <w:ind w:left="0"/>
                            <w:rPr>
                              <w:rFonts w:ascii="Times New Roman"/>
                              <w:sz w:val="23"/>
                            </w:rPr>
                          </w:pPr>
                        </w:p>
                        <w:p w14:paraId="53241D8E" w14:textId="77777777" w:rsidR="00074182" w:rsidRDefault="00074182">
                          <w:pPr>
                            <w:pStyle w:val="TableParagraph"/>
                            <w:spacing w:before="0" w:line="271" w:lineRule="exact"/>
                            <w:ind w:left="885" w:right="858"/>
                            <w:jc w:val="center"/>
                            <w:rPr>
                              <w:rFonts w:ascii="Verdana"/>
                              <w:b/>
                              <w:sz w:val="24"/>
                            </w:rPr>
                          </w:pPr>
                          <w:r>
                            <w:rPr>
                              <w:rFonts w:ascii="Verdana"/>
                              <w:b/>
                              <w:sz w:val="24"/>
                            </w:rPr>
                            <w:t>PROCEDURA</w:t>
                          </w:r>
                        </w:p>
                      </w:tc>
                      <w:tc>
                        <w:tcPr>
                          <w:tcW w:w="2411" w:type="dxa"/>
                          <w:tcBorders>
                            <w:bottom w:val="nil"/>
                          </w:tcBorders>
                        </w:tcPr>
                        <w:p w14:paraId="2B8EB60A" w14:textId="77777777" w:rsidR="00074182" w:rsidRDefault="00FC3D0C">
                          <w:pPr>
                            <w:pStyle w:val="TableParagraph"/>
                            <w:spacing w:before="0" w:line="217" w:lineRule="exact"/>
                            <w:ind w:left="283"/>
                            <w:rPr>
                              <w:rFonts w:ascii="Verdana"/>
                              <w:sz w:val="20"/>
                            </w:rPr>
                          </w:pPr>
                          <w:r>
                            <w:rPr>
                              <w:rFonts w:ascii="Verdana"/>
                              <w:sz w:val="20"/>
                            </w:rPr>
                            <w:t xml:space="preserve">Pagina </w:t>
                          </w:r>
                          <w:r w:rsidR="00031804">
                            <w:rPr>
                              <w:rFonts w:ascii="Verdana"/>
                              <w:sz w:val="20"/>
                            </w:rPr>
                            <w:t xml:space="preserve"> di 4</w:t>
                          </w:r>
                        </w:p>
                      </w:tc>
                    </w:tr>
                    <w:tr w:rsidR="00074182" w14:paraId="436B94D5" w14:textId="77777777">
                      <w:trPr>
                        <w:trHeight w:val="562"/>
                      </w:trPr>
                      <w:tc>
                        <w:tcPr>
                          <w:tcW w:w="3193" w:type="dxa"/>
                          <w:tcBorders>
                            <w:top w:val="nil"/>
                          </w:tcBorders>
                        </w:tcPr>
                        <w:p w14:paraId="699FF282" w14:textId="77777777" w:rsidR="00074182" w:rsidRDefault="00074182">
                          <w:pPr>
                            <w:pStyle w:val="TableParagraph"/>
                            <w:spacing w:before="0" w:line="239" w:lineRule="exact"/>
                            <w:ind w:left="231" w:right="208"/>
                            <w:jc w:val="center"/>
                            <w:rPr>
                              <w:rFonts w:ascii="Verdana"/>
                              <w:b/>
                              <w:sz w:val="20"/>
                            </w:rPr>
                          </w:pPr>
                          <w:r>
                            <w:rPr>
                              <w:rFonts w:ascii="Verdana"/>
                              <w:b/>
                              <w:sz w:val="20"/>
                            </w:rPr>
                            <w:t>CdL in FISIOTERAPIA</w:t>
                          </w:r>
                        </w:p>
                        <w:p w14:paraId="38274729" w14:textId="77777777" w:rsidR="00074182" w:rsidRDefault="00074182">
                          <w:pPr>
                            <w:pStyle w:val="TableParagraph"/>
                            <w:spacing w:before="40"/>
                            <w:ind w:left="230" w:right="209"/>
                            <w:jc w:val="center"/>
                            <w:rPr>
                              <w:rFonts w:ascii="Verdana"/>
                              <w:b/>
                              <w:sz w:val="20"/>
                            </w:rPr>
                          </w:pPr>
                          <w:r>
                            <w:rPr>
                              <w:rFonts w:ascii="Verdana"/>
                              <w:b/>
                              <w:sz w:val="20"/>
                            </w:rPr>
                            <w:t>ANCONA</w:t>
                          </w:r>
                        </w:p>
                      </w:tc>
                      <w:tc>
                        <w:tcPr>
                          <w:tcW w:w="4112" w:type="dxa"/>
                          <w:tcBorders>
                            <w:top w:val="nil"/>
                          </w:tcBorders>
                        </w:tcPr>
                        <w:p w14:paraId="55E1B2E1" w14:textId="77777777" w:rsidR="00074182" w:rsidRDefault="00074182">
                          <w:pPr>
                            <w:pStyle w:val="TableParagraph"/>
                            <w:spacing w:before="0" w:line="291" w:lineRule="exact"/>
                            <w:ind w:left="885" w:right="877"/>
                            <w:jc w:val="center"/>
                            <w:rPr>
                              <w:rFonts w:ascii="Verdana"/>
                              <w:b/>
                              <w:sz w:val="24"/>
                            </w:rPr>
                          </w:pPr>
                          <w:r>
                            <w:rPr>
                              <w:rFonts w:ascii="Verdana"/>
                              <w:b/>
                              <w:sz w:val="24"/>
                            </w:rPr>
                            <w:t>ESAME DI STATO</w:t>
                          </w:r>
                        </w:p>
                      </w:tc>
                      <w:tc>
                        <w:tcPr>
                          <w:tcW w:w="2411" w:type="dxa"/>
                          <w:tcBorders>
                            <w:top w:val="nil"/>
                          </w:tcBorders>
                        </w:tcPr>
                        <w:p w14:paraId="4E984A6A" w14:textId="77777777" w:rsidR="00074182" w:rsidRDefault="00074182">
                          <w:pPr>
                            <w:pStyle w:val="TableParagraph"/>
                            <w:spacing w:before="0"/>
                            <w:ind w:left="0"/>
                            <w:rPr>
                              <w:rFonts w:ascii="Times New Roman"/>
                              <w:sz w:val="20"/>
                            </w:rPr>
                          </w:pPr>
                        </w:p>
                      </w:tc>
                    </w:tr>
                  </w:tbl>
                  <w:p w14:paraId="11397E6E" w14:textId="77777777" w:rsidR="00074182" w:rsidRDefault="00074182" w:rsidP="00074182">
                    <w:pPr>
                      <w:pStyle w:val="Corpotesto"/>
                    </w:pPr>
                  </w:p>
                </w:txbxContent>
              </v:textbox>
              <w10:wrap type="square"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36A"/>
    <w:rsid w:val="00021FCB"/>
    <w:rsid w:val="00031804"/>
    <w:rsid w:val="00074182"/>
    <w:rsid w:val="007B3B3A"/>
    <w:rsid w:val="0087235C"/>
    <w:rsid w:val="009B436A"/>
    <w:rsid w:val="00E93605"/>
    <w:rsid w:val="00FC3D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09B849"/>
  <w15:chartTrackingRefBased/>
  <w15:docId w15:val="{395F2C33-2878-4303-956F-F0A0B069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741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74182"/>
  </w:style>
  <w:style w:type="paragraph" w:styleId="Pidipagina">
    <w:name w:val="footer"/>
    <w:basedOn w:val="Normale"/>
    <w:link w:val="PidipaginaCarattere"/>
    <w:uiPriority w:val="99"/>
    <w:unhideWhenUsed/>
    <w:rsid w:val="000741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4182"/>
  </w:style>
  <w:style w:type="table" w:customStyle="1" w:styleId="TableNormal">
    <w:name w:val="Table Normal"/>
    <w:uiPriority w:val="2"/>
    <w:semiHidden/>
    <w:unhideWhenUsed/>
    <w:qFormat/>
    <w:rsid w:val="000741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74182"/>
    <w:pPr>
      <w:widowControl w:val="0"/>
      <w:autoSpaceDE w:val="0"/>
      <w:autoSpaceDN w:val="0"/>
      <w:spacing w:after="0" w:line="240" w:lineRule="auto"/>
    </w:pPr>
    <w:rPr>
      <w:rFonts w:ascii="Carlito" w:eastAsia="Carlito" w:hAnsi="Carlito" w:cs="Carlito"/>
      <w:sz w:val="20"/>
      <w:szCs w:val="20"/>
    </w:rPr>
  </w:style>
  <w:style w:type="character" w:customStyle="1" w:styleId="CorpotestoCarattere">
    <w:name w:val="Corpo testo Carattere"/>
    <w:basedOn w:val="Carpredefinitoparagrafo"/>
    <w:link w:val="Corpotesto"/>
    <w:uiPriority w:val="1"/>
    <w:rsid w:val="00074182"/>
    <w:rPr>
      <w:rFonts w:ascii="Carlito" w:eastAsia="Carlito" w:hAnsi="Carlito" w:cs="Carlito"/>
      <w:sz w:val="20"/>
      <w:szCs w:val="20"/>
    </w:rPr>
  </w:style>
  <w:style w:type="paragraph" w:customStyle="1" w:styleId="TableParagraph">
    <w:name w:val="Table Paragraph"/>
    <w:basedOn w:val="Normale"/>
    <w:uiPriority w:val="1"/>
    <w:qFormat/>
    <w:rsid w:val="00074182"/>
    <w:pPr>
      <w:widowControl w:val="0"/>
      <w:autoSpaceDE w:val="0"/>
      <w:autoSpaceDN w:val="0"/>
      <w:spacing w:before="8" w:after="0" w:line="240" w:lineRule="auto"/>
      <w:ind w:left="107"/>
    </w:pPr>
    <w:rPr>
      <w:rFonts w:ascii="Carlito" w:eastAsia="Carlito" w:hAnsi="Carlito" w:cs="Carlito"/>
    </w:rPr>
  </w:style>
  <w:style w:type="paragraph" w:customStyle="1" w:styleId="Default">
    <w:name w:val="Default"/>
    <w:rsid w:val="0007418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1697</Words>
  <Characters>9673</Characters>
  <Application>Microsoft Office Word</Application>
  <DocSecurity>4</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CENSI</dc:creator>
  <cp:keywords/>
  <dc:description/>
  <cp:lastModifiedBy>ROCCO COLATI</cp:lastModifiedBy>
  <cp:revision>2</cp:revision>
  <dcterms:created xsi:type="dcterms:W3CDTF">2023-11-17T11:34:00Z</dcterms:created>
  <dcterms:modified xsi:type="dcterms:W3CDTF">2023-11-17T11:34:00Z</dcterms:modified>
</cp:coreProperties>
</file>