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Default"/>
        <w:rPr>
          <w:b/>
          <w:bCs/>
          <w:sz w:val="32"/>
          <w:szCs w:val="32"/>
        </w:rPr>
      </w:pPr>
      <w:r>
        <w:t xml:space="preserve"> </w:t>
      </w:r>
      <w:r>
        <w:t xml:space="preserve">                                                                      </w:t>
      </w:r>
      <w:r>
        <w:rPr>
          <w:b/>
          <w:bCs/>
          <w:sz w:val="32"/>
          <w:szCs w:val="32"/>
        </w:rPr>
        <w:t xml:space="preserve">Esame di Laurea </w:t>
      </w:r>
    </w:p>
    <w:p>
      <w:pPr>
        <w:pStyle w:val="Default"/>
        <w:rPr>
          <w:sz w:val="32"/>
          <w:szCs w:val="32"/>
        </w:rPr>
      </w:pP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>La PROVA FINALE PER IL CONSEGUIMENTO DEL TITOLO DI STUDIO</w:t>
      </w:r>
      <w:r>
        <w:rPr>
          <w:sz w:val="28"/>
          <w:szCs w:val="28"/>
        </w:rPr>
        <w:t xml:space="preserve"> comprende due momenti distinti che concorrono entrambi alla determinazione del voto finale:</w:t>
      </w:r>
      <w:r>
        <w:rPr>
          <w:sz w:val="28"/>
          <w:szCs w:val="28"/>
        </w:rPr>
        <w:t xml:space="preserve"> </w:t>
      </w:r>
    </w:p>
    <w:p>
      <w:pPr>
        <w:pStyle w:val="Default"/>
        <w:rPr>
          <w:sz w:val="28"/>
          <w:szCs w:val="28"/>
        </w:rPr>
      </w:pP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una prova con valore di Esame di Stato abilitante l'esercizio della Professione di Educatore Professionale, </w:t>
      </w:r>
      <w:r>
        <w:rPr>
          <w:sz w:val="28"/>
          <w:szCs w:val="28"/>
        </w:rPr>
        <w:t xml:space="preserve">predisposta dal Direttore ADP, in concerto con il Presidente del </w:t>
      </w:r>
      <w:proofErr w:type="spellStart"/>
      <w:r>
        <w:rPr>
          <w:sz w:val="28"/>
          <w:szCs w:val="28"/>
        </w:rPr>
        <w:t>CdL</w:t>
      </w:r>
      <w:proofErr w:type="spellEnd"/>
      <w:r>
        <w:rPr>
          <w:sz w:val="28"/>
          <w:szCs w:val="28"/>
        </w:rPr>
        <w:t xml:space="preserve">, propedeutica alla dissertazione della Tesi, </w:t>
      </w:r>
      <w:r>
        <w:rPr>
          <w:sz w:val="28"/>
          <w:szCs w:val="28"/>
        </w:rPr>
        <w:t xml:space="preserve">in cui i candidati vengono valutati da apposita Commissione sulla base delle abilità professionali pratiche acquisite, </w:t>
      </w:r>
      <w:r>
        <w:rPr>
          <w:sz w:val="28"/>
          <w:szCs w:val="28"/>
        </w:rPr>
        <w:t xml:space="preserve">previste dal profilo professionale  e dal Regolamento dell’Attività Formativa Professionalizzante del </w:t>
      </w:r>
      <w:proofErr w:type="spellStart"/>
      <w:r>
        <w:rPr>
          <w:sz w:val="28"/>
          <w:szCs w:val="28"/>
        </w:rPr>
        <w:t>CdL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capacità di applicazione delle conoscenze, comprensione ed individuazione delle problematiche in rapporto alla tipologia di utenza, utilizzo della Metodologia educativa </w:t>
      </w:r>
      <w:proofErr w:type="spellStart"/>
      <w:r>
        <w:rPr>
          <w:sz w:val="28"/>
          <w:szCs w:val="28"/>
        </w:rPr>
        <w:t>prof.le</w:t>
      </w:r>
      <w:proofErr w:type="spellEnd"/>
      <w:r>
        <w:rPr>
          <w:sz w:val="28"/>
          <w:szCs w:val="28"/>
        </w:rPr>
        <w:t xml:space="preserve"> nelle aree di intervento, autonomia di giudizio nei processi valutativi in relazione agli obiettivi educativi, utilizzo di abilità comunicative nelle relazioni cliniche ed interdisciplinari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>
      <w:pPr>
        <w:pStyle w:val="Default"/>
        <w:rPr>
          <w:sz w:val="28"/>
          <w:szCs w:val="28"/>
        </w:rPr>
      </w:pPr>
    </w:p>
    <w:p>
      <w:pPr>
        <w:spacing w:line="240" w:lineRule="auto"/>
        <w:jc w:val="both"/>
      </w:pPr>
      <w:r>
        <w:rPr>
          <w:sz w:val="28"/>
          <w:szCs w:val="28"/>
        </w:rPr>
        <w:t>2) discussione di una Tesi di Laurea elaborata in forma originale dallo Studente in forma scritta sotto la guida di un Relatore.</w:t>
      </w:r>
      <w:r>
        <w:rPr>
          <w:sz w:val="28"/>
          <w:szCs w:val="28"/>
        </w:rPr>
        <w:t xml:space="preserve"> L’elaborato deve essere incentrato sullo specifico professionale dell’Educatore </w:t>
      </w:r>
      <w:proofErr w:type="spellStart"/>
      <w:r>
        <w:rPr>
          <w:sz w:val="28"/>
          <w:szCs w:val="28"/>
        </w:rPr>
        <w:t>Prof.le</w:t>
      </w:r>
      <w:proofErr w:type="spellEnd"/>
      <w:r>
        <w:rPr>
          <w:sz w:val="28"/>
          <w:szCs w:val="28"/>
        </w:rPr>
        <w:t xml:space="preserve"> in ambito sanitario e sociosanitario, tenendo presenti gli ambiti di intervento, con particolare riferimento ai tirocini svolti. </w:t>
      </w:r>
      <w:r>
        <w:rPr>
          <w:sz w:val="28"/>
          <w:szCs w:val="28"/>
        </w:rPr>
        <w:t xml:space="preserve">La dissertazione della tesi nella sessione di laurea è preceduta da una breve presentazione da parte del Relatore ed è effettuata dallo Studente tramite l'utilizzo di supporti didattici informatici. Il candidato dovrà fornire due copie della tesi, una per il Relatore e una per la Commissione della sessione di Laurea, ed un CD da consegnare al </w:t>
      </w:r>
      <w:proofErr w:type="spellStart"/>
      <w:r>
        <w:rPr>
          <w:sz w:val="28"/>
          <w:szCs w:val="28"/>
        </w:rPr>
        <w:t>CdL</w:t>
      </w:r>
      <w:proofErr w:type="spellEnd"/>
      <w:r>
        <w:rPr>
          <w:sz w:val="28"/>
          <w:szCs w:val="28"/>
        </w:rPr>
        <w:t>.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Commissione esaminatrice è composta </w:t>
      </w:r>
      <w:r>
        <w:rPr>
          <w:sz w:val="28"/>
          <w:szCs w:val="28"/>
        </w:rPr>
        <w:t xml:space="preserve">complessivamente da 7 membri nominati dal Preside della Facoltà di Medicina e Chirurgia su proposta del Presidente del </w:t>
      </w:r>
      <w:proofErr w:type="spellStart"/>
      <w:r>
        <w:rPr>
          <w:sz w:val="28"/>
          <w:szCs w:val="28"/>
        </w:rPr>
        <w:t>CdL</w:t>
      </w:r>
      <w:proofErr w:type="spellEnd"/>
      <w:r>
        <w:rPr>
          <w:sz w:val="28"/>
          <w:szCs w:val="28"/>
        </w:rPr>
        <w:t xml:space="preserve">, di cui 3 componenti sono Docenti del </w:t>
      </w:r>
      <w:proofErr w:type="spellStart"/>
      <w:r>
        <w:rPr>
          <w:sz w:val="28"/>
          <w:szCs w:val="28"/>
        </w:rPr>
        <w:t>CdL</w:t>
      </w:r>
      <w:proofErr w:type="spellEnd"/>
      <w:r>
        <w:rPr>
          <w:sz w:val="28"/>
          <w:szCs w:val="28"/>
        </w:rPr>
        <w:t xml:space="preserve">. Di tale Commissione fanno parte di diritto il Presidente del </w:t>
      </w:r>
      <w:proofErr w:type="spellStart"/>
      <w:r>
        <w:rPr>
          <w:sz w:val="28"/>
          <w:szCs w:val="28"/>
        </w:rPr>
        <w:t>CdL</w:t>
      </w:r>
      <w:proofErr w:type="spellEnd"/>
      <w:r>
        <w:rPr>
          <w:sz w:val="28"/>
          <w:szCs w:val="28"/>
        </w:rPr>
        <w:t xml:space="preserve"> e il Direttore ADP. Il  Presidente del </w:t>
      </w:r>
      <w:proofErr w:type="spellStart"/>
      <w:r>
        <w:rPr>
          <w:sz w:val="28"/>
          <w:szCs w:val="28"/>
        </w:rPr>
        <w:t>CdL</w:t>
      </w:r>
      <w:proofErr w:type="spellEnd"/>
      <w:r>
        <w:rPr>
          <w:sz w:val="28"/>
          <w:szCs w:val="28"/>
        </w:rPr>
        <w:t xml:space="preserve">  assume la funzione di Presidente della Commissione per la prova finale.</w:t>
      </w:r>
      <w:r>
        <w:t xml:space="preserve"> </w:t>
      </w:r>
      <w:r>
        <w:rPr>
          <w:sz w:val="28"/>
          <w:szCs w:val="28"/>
        </w:rPr>
        <w:t>Della Commis</w:t>
      </w:r>
      <w:r>
        <w:rPr>
          <w:sz w:val="28"/>
          <w:szCs w:val="28"/>
        </w:rPr>
        <w:t>sione fanno inoltre parte</w:t>
      </w:r>
      <w:r>
        <w:rPr>
          <w:sz w:val="28"/>
          <w:szCs w:val="28"/>
        </w:rPr>
        <w:t xml:space="preserve"> due membri </w:t>
      </w:r>
      <w:r>
        <w:rPr>
          <w:sz w:val="28"/>
          <w:szCs w:val="28"/>
        </w:rPr>
        <w:t xml:space="preserve">Educatori Professionali </w:t>
      </w:r>
      <w:r>
        <w:rPr>
          <w:sz w:val="28"/>
          <w:szCs w:val="28"/>
        </w:rPr>
        <w:t>designati dal</w:t>
      </w:r>
      <w:r>
        <w:rPr>
          <w:sz w:val="28"/>
          <w:szCs w:val="28"/>
        </w:rPr>
        <w:t>l’Ordine.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La Commissione è integrata da esperti nominati dal MIUR e dal Ministero della Salute</w:t>
      </w:r>
      <w:r>
        <w:t xml:space="preserve"> </w:t>
      </w:r>
      <w:r>
        <w:rPr>
          <w:sz w:val="28"/>
          <w:szCs w:val="28"/>
        </w:rPr>
        <w:t>i quali sovrintendono alla regolarità dei lavori delle prove d’esame</w:t>
      </w:r>
      <w:r>
        <w:rPr>
          <w:sz w:val="28"/>
          <w:szCs w:val="28"/>
        </w:rPr>
        <w:t>.</w:t>
      </w:r>
    </w:p>
    <w:p>
      <w:pPr>
        <w:pStyle w:val="Default"/>
        <w:rPr>
          <w:sz w:val="28"/>
          <w:szCs w:val="28"/>
        </w:rPr>
      </w:pP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punteggio finale è in </w:t>
      </w:r>
      <w:proofErr w:type="spellStart"/>
      <w:r>
        <w:rPr>
          <w:sz w:val="28"/>
          <w:szCs w:val="28"/>
        </w:rPr>
        <w:t>centodecimi</w:t>
      </w:r>
      <w:proofErr w:type="spellEnd"/>
      <w:r>
        <w:rPr>
          <w:sz w:val="28"/>
          <w:szCs w:val="28"/>
        </w:rPr>
        <w:t xml:space="preserve"> con eventuale lode ed è dato dalla media dei voti di profitto rapportato in </w:t>
      </w:r>
      <w:proofErr w:type="spellStart"/>
      <w:r>
        <w:rPr>
          <w:sz w:val="28"/>
          <w:szCs w:val="28"/>
        </w:rPr>
        <w:t>centodecimi</w:t>
      </w:r>
      <w:proofErr w:type="spellEnd"/>
      <w:r>
        <w:rPr>
          <w:sz w:val="28"/>
          <w:szCs w:val="28"/>
        </w:rPr>
        <w:t xml:space="preserve"> più le valutazioni conseguite nella Prova Finale (Esame di Stato e Tesi di Laurea). </w:t>
      </w:r>
    </w:p>
    <w:p>
      <w:pPr>
        <w:pStyle w:val="Default"/>
        <w:jc w:val="both"/>
        <w:rPr>
          <w:sz w:val="28"/>
          <w:szCs w:val="28"/>
        </w:rPr>
      </w:pP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tutte le operazioni della Commissione di esame finale viene redatto apposito verbale da parte del Direttore delle Attività Didattiche Professionalizzanti che funge </w:t>
      </w:r>
      <w:r>
        <w:rPr>
          <w:sz w:val="28"/>
          <w:szCs w:val="28"/>
        </w:rPr>
        <w:lastRenderedPageBreak/>
        <w:t>da Segretario, il quale viene sottoscritto da tutti i componenti della Commissione. Per ogni candidato, la proclamazione del conseguimento d</w:t>
      </w:r>
      <w:r>
        <w:rPr>
          <w:sz w:val="28"/>
          <w:szCs w:val="28"/>
        </w:rPr>
        <w:t>el titolo di dottore in Educazione professionale</w:t>
      </w:r>
      <w:r>
        <w:rPr>
          <w:sz w:val="28"/>
          <w:szCs w:val="28"/>
        </w:rPr>
        <w:t xml:space="preserve"> viene effettuata, con formula di rito, dal Presidente della Commissione alla presenza di tutti i componenti della Commissione stessa.</w:t>
      </w:r>
    </w:p>
    <w:p>
      <w:pPr>
        <w:pStyle w:val="Default"/>
        <w:jc w:val="both"/>
        <w:rPr>
          <w:sz w:val="28"/>
          <w:szCs w:val="28"/>
        </w:rPr>
      </w:pP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L'Esame finale si svolge in due sessioni, in periodi definiti su base nazionale: </w:t>
      </w:r>
    </w:p>
    <w:p>
      <w:pPr>
        <w:pStyle w:val="Default"/>
        <w:spacing w:after="128"/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Prima sessione, nel mese di Novembre (presentazione della domanda dal 1° al 20 luglio)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Seconda sessione (straordinaria), nel mese di Aprile (presentazione della domanda dal 1° al 20 dicembre) </w:t>
      </w:r>
    </w:p>
    <w:p>
      <w:pPr>
        <w:pStyle w:val="Default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Saltari</dc:creator>
  <cp:lastModifiedBy>Saltari</cp:lastModifiedBy>
  <cp:revision>3</cp:revision>
  <cp:lastPrinted>2019-12-11T11:55:00Z</cp:lastPrinted>
  <dcterms:created xsi:type="dcterms:W3CDTF">2019-12-11T11:56:00Z</dcterms:created>
  <dcterms:modified xsi:type="dcterms:W3CDTF">2019-12-11T11:57:00Z</dcterms:modified>
</cp:coreProperties>
</file>