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ABD43" w14:textId="0DA96AEB" w:rsidR="00280A4E" w:rsidRPr="00214AF6" w:rsidRDefault="005F180D" w:rsidP="007B3C46">
      <w:pPr>
        <w:pStyle w:val="Titolo1"/>
        <w:numPr>
          <w:ilvl w:val="0"/>
          <w:numId w:val="0"/>
        </w:numPr>
        <w:shd w:val="clear" w:color="auto" w:fill="DEEAF6" w:themeFill="accent5" w:themeFillTint="33"/>
        <w:jc w:val="center"/>
        <w:rPr>
          <w:rFonts w:asciiTheme="minorHAnsi" w:eastAsia="Cambria" w:hAnsiTheme="minorHAnsi"/>
          <w:b/>
        </w:rPr>
      </w:pPr>
      <w:bookmarkStart w:id="0" w:name="_Ref865694"/>
      <w:r w:rsidRPr="005F180D">
        <w:rPr>
          <w:rFonts w:asciiTheme="minorHAnsi" w:eastAsia="Cambria" w:hAnsiTheme="minorHAnsi"/>
        </w:rPr>
        <w:t>ll02</w:t>
      </w:r>
      <w:r w:rsidR="00280A4E" w:rsidRPr="00214AF6">
        <w:rPr>
          <w:rFonts w:asciiTheme="minorHAnsi" w:eastAsia="Cambria" w:hAnsiTheme="minorHAnsi"/>
        </w:rPr>
        <w:t xml:space="preserve">– Scheda Analisi </w:t>
      </w:r>
      <w:r w:rsidR="002734A7">
        <w:rPr>
          <w:rFonts w:asciiTheme="minorHAnsi" w:eastAsia="Cambria" w:hAnsiTheme="minorHAnsi"/>
        </w:rPr>
        <w:t xml:space="preserve">del </w:t>
      </w:r>
      <w:r w:rsidR="00280A4E" w:rsidRPr="00214AF6">
        <w:rPr>
          <w:rFonts w:asciiTheme="minorHAnsi" w:eastAsia="Cambria" w:hAnsiTheme="minorHAnsi"/>
        </w:rPr>
        <w:t>Corso di Studi</w:t>
      </w:r>
      <w:r w:rsidR="00FE4BC8">
        <w:rPr>
          <w:rFonts w:asciiTheme="minorHAnsi" w:eastAsia="Cambria" w:hAnsiTheme="minorHAnsi"/>
        </w:rPr>
        <w:t>o</w:t>
      </w:r>
      <w:r w:rsidR="007B3C46">
        <w:rPr>
          <w:rFonts w:asciiTheme="minorHAnsi" w:eastAsia="Cambria" w:hAnsiTheme="minorHAnsi"/>
        </w:rPr>
        <w:t xml:space="preserve"> di</w:t>
      </w:r>
      <w:r w:rsidR="007B3C46">
        <w:rPr>
          <w:rFonts w:asciiTheme="minorHAnsi" w:eastAsia="Cambria" w:hAnsiTheme="minorHAnsi"/>
        </w:rPr>
        <w:br/>
      </w:r>
      <w:bookmarkStart w:id="1" w:name="_Hlk74057226"/>
      <w:bookmarkEnd w:id="0"/>
      <w:r w:rsidR="00BA6EAA" w:rsidRPr="00BA6EAA">
        <w:rPr>
          <w:rFonts w:asciiTheme="minorHAnsi" w:eastAsia="Cambria" w:hAnsiTheme="minorHAnsi"/>
          <w:b/>
        </w:rPr>
        <w:t>Tecniche di laboratorio biomedico (L/SNT3)</w:t>
      </w:r>
      <w:bookmarkEnd w:id="1"/>
    </w:p>
    <w:p w14:paraId="02FB9114" w14:textId="77777777" w:rsidR="007E0BC7" w:rsidRPr="000910B7" w:rsidRDefault="007E0BC7" w:rsidP="000910B7">
      <w:pPr>
        <w:shd w:val="clear" w:color="auto" w:fill="FFFFFF" w:themeFill="background1"/>
        <w:spacing w:before="360" w:after="0"/>
        <w:ind w:right="51"/>
        <w:jc w:val="both"/>
        <w:rPr>
          <w:rFonts w:ascii="Cambria" w:eastAsia="Calibri" w:hAnsi="Cambria" w:cs="Calibri"/>
        </w:rPr>
      </w:pPr>
      <w:r w:rsidRPr="000910B7">
        <w:rPr>
          <w:rFonts w:ascii="Cambria" w:eastAsia="Calibri" w:hAnsi="Cambria" w:cs="Calibri"/>
        </w:rPr>
        <w:t>Il presente documento</w:t>
      </w:r>
      <w:r w:rsidR="000910B7">
        <w:rPr>
          <w:rFonts w:ascii="Cambria" w:eastAsia="Calibri" w:hAnsi="Cambria" w:cs="Calibri"/>
        </w:rPr>
        <w:t>,</w:t>
      </w:r>
      <w:r w:rsidRPr="000910B7">
        <w:rPr>
          <w:rFonts w:ascii="Cambria" w:eastAsia="Calibri" w:hAnsi="Cambria" w:cs="Calibri"/>
        </w:rPr>
        <w:t xml:space="preserve"> </w:t>
      </w:r>
      <w:r w:rsidR="000910B7">
        <w:rPr>
          <w:rFonts w:ascii="Cambria" w:eastAsia="Calibri" w:hAnsi="Cambria" w:cs="Calibri"/>
        </w:rPr>
        <w:t>recante</w:t>
      </w:r>
      <w:r w:rsidRPr="000910B7">
        <w:rPr>
          <w:rFonts w:ascii="Cambria" w:eastAsia="Calibri" w:hAnsi="Cambria" w:cs="Calibri"/>
        </w:rPr>
        <w:t xml:space="preserve"> i dati e le evidenze</w:t>
      </w:r>
      <w:r w:rsidR="006D1806" w:rsidRPr="000910B7">
        <w:rPr>
          <w:rFonts w:ascii="Cambria" w:eastAsia="Calibri" w:hAnsi="Cambria" w:cs="Calibri"/>
        </w:rPr>
        <w:t xml:space="preserve"> documentali</w:t>
      </w:r>
      <w:r w:rsidRPr="000910B7">
        <w:rPr>
          <w:rFonts w:ascii="Cambria" w:eastAsia="Calibri" w:hAnsi="Cambria" w:cs="Calibri"/>
        </w:rPr>
        <w:t xml:space="preserve"> </w:t>
      </w:r>
      <w:r w:rsidR="00255094" w:rsidRPr="000910B7">
        <w:rPr>
          <w:rFonts w:ascii="Cambria" w:eastAsia="Calibri" w:hAnsi="Cambria" w:cs="Calibri"/>
        </w:rPr>
        <w:t>utili all</w:t>
      </w:r>
      <w:r w:rsidRPr="000910B7">
        <w:rPr>
          <w:rFonts w:ascii="Cambria" w:eastAsia="Calibri" w:hAnsi="Cambria" w:cs="Calibri"/>
        </w:rPr>
        <w:t xml:space="preserve">'analisi del </w:t>
      </w:r>
      <w:proofErr w:type="spellStart"/>
      <w:r w:rsidRPr="000910B7">
        <w:rPr>
          <w:rFonts w:ascii="Cambria" w:eastAsia="Calibri" w:hAnsi="Cambria" w:cs="Calibri"/>
        </w:rPr>
        <w:t>CdS</w:t>
      </w:r>
      <w:proofErr w:type="spellEnd"/>
      <w:r w:rsidRPr="000910B7">
        <w:rPr>
          <w:rFonts w:ascii="Cambria" w:eastAsia="Calibri" w:hAnsi="Cambria" w:cs="Calibri"/>
        </w:rPr>
        <w:t xml:space="preserve"> da parte del Nucleo di Valutazione</w:t>
      </w:r>
      <w:r w:rsidR="000910B7">
        <w:rPr>
          <w:rFonts w:ascii="Cambria" w:eastAsia="Calibri" w:hAnsi="Cambria" w:cs="Calibri"/>
        </w:rPr>
        <w:t xml:space="preserve">, </w:t>
      </w:r>
      <w:r w:rsidR="006D1806" w:rsidRPr="000910B7">
        <w:rPr>
          <w:rFonts w:ascii="Cambria" w:eastAsia="Calibri" w:hAnsi="Cambria" w:cs="Calibri"/>
        </w:rPr>
        <w:t>si articola nelle seguenti sezioni</w:t>
      </w:r>
      <w:r w:rsidRPr="000910B7">
        <w:rPr>
          <w:rFonts w:ascii="Cambria" w:eastAsia="Calibri" w:hAnsi="Cambria" w:cs="Calibri"/>
        </w:rPr>
        <w:t>:</w:t>
      </w:r>
    </w:p>
    <w:p w14:paraId="07F968A9" w14:textId="3D77EC0C" w:rsidR="00255094" w:rsidRPr="002734A7" w:rsidRDefault="00255094" w:rsidP="002734A7">
      <w:pPr>
        <w:pStyle w:val="Paragrafoelenco"/>
        <w:numPr>
          <w:ilvl w:val="0"/>
          <w:numId w:val="20"/>
        </w:numPr>
        <w:shd w:val="clear" w:color="auto" w:fill="FFFFFF" w:themeFill="background1"/>
        <w:spacing w:before="44" w:after="0" w:line="278" w:lineRule="auto"/>
        <w:ind w:right="51"/>
        <w:jc w:val="both"/>
        <w:rPr>
          <w:rFonts w:ascii="Cambria" w:eastAsia="Calibri" w:hAnsi="Cambria" w:cs="Calibri"/>
          <w:b/>
          <w:bCs/>
        </w:rPr>
      </w:pPr>
      <w:r w:rsidRPr="002734A7">
        <w:rPr>
          <w:rFonts w:ascii="Cambria" w:eastAsia="Calibri" w:hAnsi="Cambria" w:cs="Calibri"/>
          <w:b/>
          <w:bCs/>
        </w:rPr>
        <w:fldChar w:fldCharType="begin"/>
      </w:r>
      <w:r w:rsidRPr="002734A7">
        <w:rPr>
          <w:rFonts w:ascii="Cambria" w:eastAsia="Calibri" w:hAnsi="Cambria" w:cs="Calibri"/>
          <w:b/>
          <w:bCs/>
        </w:rPr>
        <w:instrText xml:space="preserve"> REF _Ref865705 \h </w:instrText>
      </w:r>
      <w:r w:rsidR="006D1806" w:rsidRPr="002734A7">
        <w:rPr>
          <w:rFonts w:ascii="Cambria" w:eastAsia="Calibri" w:hAnsi="Cambria" w:cs="Calibri"/>
          <w:b/>
          <w:bCs/>
        </w:rPr>
        <w:instrText xml:space="preserve"> \* MERGEFORMAT </w:instrText>
      </w:r>
      <w:r w:rsidRPr="002734A7">
        <w:rPr>
          <w:rFonts w:ascii="Cambria" w:eastAsia="Calibri" w:hAnsi="Cambria" w:cs="Calibri"/>
          <w:b/>
          <w:bCs/>
        </w:rPr>
      </w:r>
      <w:r w:rsidRPr="002734A7">
        <w:rPr>
          <w:rFonts w:ascii="Cambria" w:eastAsia="Calibri" w:hAnsi="Cambria" w:cs="Calibri"/>
          <w:b/>
          <w:bCs/>
        </w:rPr>
        <w:fldChar w:fldCharType="separate"/>
      </w:r>
      <w:r w:rsidR="002B1072" w:rsidRPr="002B1072">
        <w:rPr>
          <w:rFonts w:eastAsia="Calibri"/>
          <w:b/>
          <w:bCs/>
        </w:rPr>
        <w:t>Indicatori sentinella</w:t>
      </w:r>
      <w:r w:rsidRPr="002734A7">
        <w:rPr>
          <w:rFonts w:ascii="Cambria" w:eastAsia="Calibri" w:hAnsi="Cambria" w:cs="Calibri"/>
          <w:b/>
          <w:bCs/>
        </w:rPr>
        <w:fldChar w:fldCharType="end"/>
      </w:r>
    </w:p>
    <w:p w14:paraId="0630DE50" w14:textId="26AC46BA" w:rsidR="00255094" w:rsidRPr="002734A7" w:rsidRDefault="00255094" w:rsidP="002734A7">
      <w:pPr>
        <w:pStyle w:val="Paragrafoelenco"/>
        <w:numPr>
          <w:ilvl w:val="0"/>
          <w:numId w:val="20"/>
        </w:numPr>
        <w:shd w:val="clear" w:color="auto" w:fill="FFFFFF" w:themeFill="background1"/>
        <w:spacing w:before="44" w:after="0" w:line="278" w:lineRule="auto"/>
        <w:ind w:right="51"/>
        <w:jc w:val="both"/>
        <w:rPr>
          <w:rFonts w:eastAsia="Calibri"/>
          <w:b/>
          <w:bCs/>
        </w:rPr>
      </w:pPr>
      <w:r w:rsidRPr="002734A7">
        <w:rPr>
          <w:rFonts w:eastAsia="Calibri"/>
          <w:b/>
          <w:bCs/>
        </w:rPr>
        <w:fldChar w:fldCharType="begin"/>
      </w:r>
      <w:r w:rsidRPr="002734A7">
        <w:rPr>
          <w:rFonts w:eastAsia="Calibri"/>
          <w:b/>
          <w:bCs/>
        </w:rPr>
        <w:instrText xml:space="preserve"> REF _Ref865706 \h </w:instrText>
      </w:r>
      <w:r w:rsidR="006D1806" w:rsidRPr="002734A7">
        <w:rPr>
          <w:rFonts w:eastAsia="Calibri"/>
          <w:b/>
          <w:bCs/>
        </w:rPr>
        <w:instrText xml:space="preserve"> \* MERGEFORMAT </w:instrText>
      </w:r>
      <w:r w:rsidRPr="002734A7">
        <w:rPr>
          <w:rFonts w:eastAsia="Calibri"/>
          <w:b/>
          <w:bCs/>
        </w:rPr>
      </w:r>
      <w:r w:rsidRPr="002734A7">
        <w:rPr>
          <w:rFonts w:eastAsia="Calibri"/>
          <w:b/>
          <w:bCs/>
        </w:rPr>
        <w:fldChar w:fldCharType="separate"/>
      </w:r>
      <w:r w:rsidR="002B1072" w:rsidRPr="002B1072">
        <w:rPr>
          <w:rFonts w:eastAsia="Calibri"/>
          <w:b/>
          <w:bCs/>
        </w:rPr>
        <w:t>Valutazione della didattica da parte degli studenti</w:t>
      </w:r>
      <w:r w:rsidRPr="002734A7">
        <w:rPr>
          <w:rFonts w:eastAsia="Calibri"/>
          <w:b/>
          <w:bCs/>
        </w:rPr>
        <w:fldChar w:fldCharType="end"/>
      </w:r>
    </w:p>
    <w:p w14:paraId="1BCD4F0A" w14:textId="23C25A71" w:rsidR="00AA2F64" w:rsidRPr="009E47C4" w:rsidRDefault="00AA2F64" w:rsidP="002734A7">
      <w:pPr>
        <w:pStyle w:val="Paragrafoelenco"/>
        <w:numPr>
          <w:ilvl w:val="0"/>
          <w:numId w:val="20"/>
        </w:numPr>
        <w:shd w:val="clear" w:color="auto" w:fill="FFFFFF" w:themeFill="background1"/>
        <w:spacing w:before="44" w:after="0" w:line="278" w:lineRule="auto"/>
        <w:ind w:right="51"/>
        <w:jc w:val="both"/>
        <w:rPr>
          <w:rFonts w:eastAsia="Calibri"/>
          <w:b/>
          <w:bCs/>
        </w:rPr>
      </w:pPr>
      <w:r w:rsidRPr="009E47C4">
        <w:rPr>
          <w:rFonts w:eastAsia="Calibri"/>
          <w:b/>
          <w:bCs/>
        </w:rPr>
        <w:fldChar w:fldCharType="begin"/>
      </w:r>
      <w:r w:rsidRPr="009E47C4">
        <w:rPr>
          <w:rFonts w:eastAsia="Calibri"/>
          <w:b/>
          <w:bCs/>
        </w:rPr>
        <w:instrText xml:space="preserve"> REF _Ref2063465 \h  \* MERGEFORMAT </w:instrText>
      </w:r>
      <w:r w:rsidRPr="009E47C4">
        <w:rPr>
          <w:rFonts w:eastAsia="Calibri"/>
          <w:b/>
          <w:bCs/>
        </w:rPr>
      </w:r>
      <w:r w:rsidRPr="009E47C4">
        <w:rPr>
          <w:rFonts w:eastAsia="Calibri"/>
          <w:b/>
          <w:bCs/>
        </w:rPr>
        <w:fldChar w:fldCharType="separate"/>
      </w:r>
      <w:r w:rsidR="002B1072" w:rsidRPr="002B1072">
        <w:rPr>
          <w:rFonts w:eastAsia="Calibri"/>
          <w:b/>
          <w:bCs/>
        </w:rPr>
        <w:t xml:space="preserve">Osservazioni da Relazione AVA </w:t>
      </w:r>
      <w:r w:rsidRPr="009E47C4">
        <w:rPr>
          <w:rFonts w:eastAsia="Calibri"/>
          <w:b/>
          <w:bCs/>
        </w:rPr>
        <w:fldChar w:fldCharType="end"/>
      </w:r>
    </w:p>
    <w:p w14:paraId="2E5DEEC1" w14:textId="77777777" w:rsidR="00255094" w:rsidRDefault="00255094" w:rsidP="006D1806">
      <w:pPr>
        <w:shd w:val="clear" w:color="auto" w:fill="FFFFFF" w:themeFill="background1"/>
        <w:spacing w:before="44" w:after="0" w:line="278" w:lineRule="auto"/>
        <w:ind w:right="51"/>
        <w:jc w:val="both"/>
        <w:rPr>
          <w:rFonts w:ascii="Cambria" w:eastAsia="Calibri" w:hAnsi="Cambria" w:cs="Calibri"/>
        </w:rPr>
      </w:pPr>
      <w:r w:rsidRPr="00D753AD">
        <w:rPr>
          <w:rFonts w:ascii="Cambria" w:eastAsia="Calibri" w:hAnsi="Cambria" w:cs="Calibri"/>
        </w:rPr>
        <w:t>In ogni sezione sono riportati degli appositi campi relativi al grado di attuazione delle azioni</w:t>
      </w:r>
      <w:r w:rsidRPr="000910B7">
        <w:rPr>
          <w:rFonts w:ascii="Cambria" w:eastAsia="Calibri" w:hAnsi="Cambria" w:cs="Calibri"/>
        </w:rPr>
        <w:t xml:space="preserve"> programmate e ad una autovalutazione del </w:t>
      </w:r>
      <w:proofErr w:type="spellStart"/>
      <w:r w:rsidRPr="000910B7">
        <w:rPr>
          <w:rFonts w:ascii="Cambria" w:eastAsia="Calibri" w:hAnsi="Cambria" w:cs="Calibri"/>
        </w:rPr>
        <w:t>CdS</w:t>
      </w:r>
      <w:proofErr w:type="spellEnd"/>
      <w:r w:rsidRPr="000910B7">
        <w:rPr>
          <w:rFonts w:ascii="Cambria" w:eastAsia="Calibri" w:hAnsi="Cambria" w:cs="Calibri"/>
        </w:rPr>
        <w:t xml:space="preserve">, </w:t>
      </w:r>
      <w:r w:rsidRPr="000910B7">
        <w:rPr>
          <w:rFonts w:ascii="Cambria" w:eastAsia="Calibri" w:hAnsi="Cambria" w:cs="Calibri"/>
          <w:b/>
        </w:rPr>
        <w:t xml:space="preserve">la cui compilazione è a cura del </w:t>
      </w:r>
      <w:proofErr w:type="spellStart"/>
      <w:r w:rsidRPr="000910B7">
        <w:rPr>
          <w:rFonts w:ascii="Cambria" w:eastAsia="Calibri" w:hAnsi="Cambria" w:cs="Calibri"/>
          <w:b/>
        </w:rPr>
        <w:t>CdS</w:t>
      </w:r>
      <w:proofErr w:type="spellEnd"/>
      <w:r w:rsidRPr="000910B7">
        <w:rPr>
          <w:rFonts w:ascii="Cambria" w:eastAsia="Calibri" w:hAnsi="Cambria" w:cs="Calibri"/>
        </w:rPr>
        <w:t>.</w:t>
      </w:r>
    </w:p>
    <w:p w14:paraId="649D36EE" w14:textId="77777777" w:rsidR="006018A1" w:rsidRDefault="006018A1" w:rsidP="006D1806">
      <w:pPr>
        <w:shd w:val="clear" w:color="auto" w:fill="FFFFFF" w:themeFill="background1"/>
        <w:spacing w:before="44" w:after="0" w:line="278" w:lineRule="auto"/>
        <w:ind w:right="51"/>
        <w:jc w:val="both"/>
        <w:rPr>
          <w:rFonts w:ascii="Cambria" w:eastAsia="Calibri" w:hAnsi="Cambria" w:cs="Calibri"/>
        </w:rPr>
      </w:pPr>
    </w:p>
    <w:p w14:paraId="7E5139F9" w14:textId="77777777" w:rsidR="006018A1" w:rsidRDefault="006018A1" w:rsidP="006D1806">
      <w:pPr>
        <w:shd w:val="clear" w:color="auto" w:fill="FFFFFF" w:themeFill="background1"/>
        <w:spacing w:before="44" w:after="0" w:line="278" w:lineRule="auto"/>
        <w:ind w:right="51"/>
        <w:jc w:val="both"/>
        <w:rPr>
          <w:rFonts w:ascii="Cambria" w:eastAsia="Calibri" w:hAnsi="Cambria" w:cs="Calibri"/>
        </w:rPr>
      </w:pPr>
    </w:p>
    <w:p w14:paraId="0D2A0CC8" w14:textId="77777777" w:rsidR="006018A1" w:rsidRDefault="006018A1" w:rsidP="006D1806">
      <w:pPr>
        <w:shd w:val="clear" w:color="auto" w:fill="FFFFFF" w:themeFill="background1"/>
        <w:spacing w:before="44" w:after="0" w:line="278" w:lineRule="auto"/>
        <w:ind w:right="51"/>
        <w:jc w:val="both"/>
        <w:rPr>
          <w:rFonts w:ascii="Cambria" w:eastAsia="Calibri" w:hAnsi="Cambria" w:cs="Calibri"/>
        </w:rPr>
        <w:sectPr w:rsidR="006018A1" w:rsidSect="00F12872">
          <w:footerReference w:type="default" r:id="rId8"/>
          <w:pgSz w:w="11906" w:h="16838"/>
          <w:pgMar w:top="1417" w:right="1134" w:bottom="1134" w:left="1134" w:header="708" w:footer="708" w:gutter="0"/>
          <w:cols w:space="708"/>
          <w:docGrid w:linePitch="360"/>
        </w:sectPr>
      </w:pPr>
    </w:p>
    <w:p w14:paraId="213909EF" w14:textId="77777777" w:rsidR="006327C1" w:rsidRPr="00484960" w:rsidRDefault="001731F7" w:rsidP="00234E7D">
      <w:pPr>
        <w:pStyle w:val="Titolo1"/>
        <w:spacing w:before="0"/>
        <w:rPr>
          <w:rFonts w:eastAsia="Calibri"/>
          <w:b/>
        </w:rPr>
      </w:pPr>
      <w:bookmarkStart w:id="2" w:name="_Ref865705"/>
      <w:r w:rsidRPr="00484960">
        <w:rPr>
          <w:rFonts w:eastAsia="Calibri"/>
          <w:b/>
        </w:rPr>
        <w:lastRenderedPageBreak/>
        <w:t>I</w:t>
      </w:r>
      <w:r w:rsidR="006327C1" w:rsidRPr="00484960">
        <w:rPr>
          <w:rFonts w:eastAsia="Calibri"/>
          <w:b/>
        </w:rPr>
        <w:t>ndicatori sentinella</w:t>
      </w:r>
      <w:bookmarkEnd w:id="2"/>
    </w:p>
    <w:p w14:paraId="243ECEEC" w14:textId="3BAFCC2A" w:rsidR="006327C1" w:rsidRDefault="00430668" w:rsidP="00234E7D">
      <w:pPr>
        <w:spacing w:after="0"/>
        <w:jc w:val="both"/>
      </w:pPr>
      <w:r>
        <w:t>Di seguito si riportano gli indicatori sentinella così come individuati nelle "</w:t>
      </w:r>
      <w:r w:rsidRPr="00430668">
        <w:rPr>
          <w:i/>
        </w:rPr>
        <w:t xml:space="preserve">Linee Guida Audit </w:t>
      </w:r>
      <w:proofErr w:type="spellStart"/>
      <w:r w:rsidRPr="00430668">
        <w:rPr>
          <w:i/>
        </w:rPr>
        <w:t>CdS</w:t>
      </w:r>
      <w:proofErr w:type="spellEnd"/>
      <w:r w:rsidRPr="00430668">
        <w:rPr>
          <w:i/>
        </w:rPr>
        <w:t xml:space="preserve"> </w:t>
      </w:r>
      <w:r w:rsidR="00104BC4">
        <w:rPr>
          <w:i/>
        </w:rPr>
        <w:t>202</w:t>
      </w:r>
      <w:r w:rsidR="002B1072">
        <w:rPr>
          <w:i/>
        </w:rPr>
        <w:t>1</w:t>
      </w:r>
      <w:r w:rsidR="00104BC4">
        <w:rPr>
          <w:i/>
        </w:rPr>
        <w:t xml:space="preserve"> </w:t>
      </w:r>
      <w:r w:rsidRPr="00430668">
        <w:rPr>
          <w:i/>
        </w:rPr>
        <w:t>del Nucleo di Valutazione</w:t>
      </w:r>
      <w:r>
        <w:t xml:space="preserve">". </w:t>
      </w:r>
    </w:p>
    <w:p w14:paraId="1894F6F3" w14:textId="55EAB873" w:rsidR="007E0BC7" w:rsidRDefault="007E0BC7" w:rsidP="00234E7D">
      <w:pPr>
        <w:keepNext/>
        <w:keepLines/>
        <w:spacing w:after="0" w:line="240" w:lineRule="auto"/>
        <w:jc w:val="both"/>
        <w:rPr>
          <w:b/>
          <w:sz w:val="20"/>
        </w:rPr>
      </w:pPr>
      <w:bookmarkStart w:id="3" w:name="_Ref867442"/>
      <w:bookmarkStart w:id="4" w:name="_Ref867447"/>
      <w:r w:rsidRPr="00234E7D">
        <w:rPr>
          <w:b/>
          <w:sz w:val="20"/>
        </w:rPr>
        <w:t xml:space="preserve">Tabella </w:t>
      </w:r>
      <w:r w:rsidRPr="00234E7D">
        <w:rPr>
          <w:b/>
          <w:sz w:val="20"/>
        </w:rPr>
        <w:fldChar w:fldCharType="begin"/>
      </w:r>
      <w:r w:rsidRPr="00234E7D">
        <w:rPr>
          <w:b/>
          <w:sz w:val="20"/>
        </w:rPr>
        <w:instrText xml:space="preserve"> SEQ Tabella \* ARABIC </w:instrText>
      </w:r>
      <w:r w:rsidRPr="00234E7D">
        <w:rPr>
          <w:b/>
          <w:sz w:val="20"/>
        </w:rPr>
        <w:fldChar w:fldCharType="separate"/>
      </w:r>
      <w:r w:rsidR="002B1072">
        <w:rPr>
          <w:b/>
          <w:noProof/>
          <w:sz w:val="20"/>
        </w:rPr>
        <w:t>1</w:t>
      </w:r>
      <w:r w:rsidRPr="00234E7D">
        <w:rPr>
          <w:b/>
          <w:sz w:val="20"/>
        </w:rPr>
        <w:fldChar w:fldCharType="end"/>
      </w:r>
      <w:bookmarkEnd w:id="3"/>
      <w:r w:rsidRPr="00234E7D">
        <w:rPr>
          <w:b/>
          <w:sz w:val="20"/>
        </w:rPr>
        <w:t xml:space="preserve"> - Indicatori sentinella</w:t>
      </w:r>
      <w:bookmarkEnd w:id="4"/>
      <w:r w:rsidR="00AA5168" w:rsidRPr="00234E7D">
        <w:rPr>
          <w:b/>
          <w:sz w:val="20"/>
        </w:rPr>
        <w:t xml:space="preserve"> </w:t>
      </w:r>
      <w:r w:rsidR="00B53A55" w:rsidRPr="00234E7D">
        <w:rPr>
          <w:b/>
          <w:sz w:val="20"/>
        </w:rPr>
        <w:t xml:space="preserve">del corso di </w:t>
      </w:r>
      <w:r w:rsidR="00873E9B" w:rsidRPr="00873E9B">
        <w:rPr>
          <w:b/>
          <w:sz w:val="20"/>
        </w:rPr>
        <w:t xml:space="preserve">Tecniche di laboratorio biomedico </w:t>
      </w:r>
      <w:r w:rsidR="00AA5168" w:rsidRPr="00234E7D">
        <w:rPr>
          <w:b/>
          <w:sz w:val="20"/>
        </w:rPr>
        <w:t>(</w:t>
      </w:r>
      <w:r w:rsidR="00334399" w:rsidRPr="00234E7D">
        <w:rPr>
          <w:b/>
          <w:sz w:val="20"/>
        </w:rPr>
        <w:t xml:space="preserve">Classe </w:t>
      </w:r>
      <w:r w:rsidR="00873E9B" w:rsidRPr="00873E9B">
        <w:rPr>
          <w:b/>
          <w:sz w:val="20"/>
        </w:rPr>
        <w:t>L/SNT3</w:t>
      </w:r>
      <w:r w:rsidR="00AA5168" w:rsidRPr="00234E7D">
        <w:rPr>
          <w:b/>
          <w:sz w:val="20"/>
        </w:rPr>
        <w:t>)</w:t>
      </w:r>
      <w:r w:rsidR="00234E7D" w:rsidRPr="00234E7D">
        <w:t xml:space="preserve"> </w:t>
      </w:r>
      <w:r w:rsidR="00234E7D" w:rsidRPr="00234E7D">
        <w:rPr>
          <w:b/>
          <w:sz w:val="20"/>
        </w:rPr>
        <w:t xml:space="preserve">La fonte è la banca dati </w:t>
      </w:r>
      <w:bookmarkStart w:id="5" w:name="_Hlk74061491"/>
      <w:r w:rsidR="00234E7D" w:rsidRPr="00234E7D">
        <w:rPr>
          <w:b/>
          <w:sz w:val="20"/>
        </w:rPr>
        <w:t>ava.miur.it</w:t>
      </w:r>
      <w:bookmarkEnd w:id="5"/>
      <w:r w:rsidR="00234E7D" w:rsidRPr="00234E7D">
        <w:rPr>
          <w:b/>
          <w:sz w:val="20"/>
        </w:rPr>
        <w:t xml:space="preserve">, con riferimento agli indicatori </w:t>
      </w:r>
      <w:r w:rsidR="00873E9B" w:rsidRPr="00234E7D">
        <w:rPr>
          <w:b/>
          <w:sz w:val="20"/>
        </w:rPr>
        <w:t>ANVUR</w:t>
      </w:r>
      <w:r w:rsidR="00234E7D" w:rsidRPr="00234E7D">
        <w:rPr>
          <w:b/>
          <w:sz w:val="20"/>
        </w:rPr>
        <w:t xml:space="preserve"> al </w:t>
      </w:r>
      <w:r w:rsidR="00873E9B" w:rsidRPr="00873E9B">
        <w:rPr>
          <w:b/>
          <w:sz w:val="20"/>
        </w:rPr>
        <w:t>03</w:t>
      </w:r>
      <w:r w:rsidR="00234E7D" w:rsidRPr="00873E9B">
        <w:rPr>
          <w:b/>
          <w:sz w:val="20"/>
        </w:rPr>
        <w:t>/0</w:t>
      </w:r>
      <w:r w:rsidR="00873E9B" w:rsidRPr="00873E9B">
        <w:rPr>
          <w:b/>
          <w:sz w:val="20"/>
        </w:rPr>
        <w:t>4</w:t>
      </w:r>
      <w:r w:rsidR="00234E7D" w:rsidRPr="00873E9B">
        <w:rPr>
          <w:b/>
          <w:sz w:val="20"/>
        </w:rPr>
        <w:t>/202</w:t>
      </w:r>
      <w:r w:rsidR="00873E9B" w:rsidRPr="00873E9B">
        <w:rPr>
          <w:b/>
          <w:sz w:val="20"/>
        </w:rPr>
        <w:t>1</w:t>
      </w:r>
      <w:r w:rsidR="00234E7D" w:rsidRPr="00873E9B">
        <w:rPr>
          <w:b/>
          <w:sz w:val="20"/>
        </w:rPr>
        <w:t xml:space="preserve"> (Scheda SUA-</w:t>
      </w:r>
      <w:proofErr w:type="spellStart"/>
      <w:r w:rsidR="00234E7D" w:rsidRPr="00873E9B">
        <w:rPr>
          <w:b/>
          <w:sz w:val="20"/>
        </w:rPr>
        <w:t>CdS</w:t>
      </w:r>
      <w:proofErr w:type="spellEnd"/>
      <w:r w:rsidR="00234E7D" w:rsidRPr="00873E9B">
        <w:rPr>
          <w:b/>
          <w:sz w:val="20"/>
        </w:rPr>
        <w:t xml:space="preserve"> A.A. 201</w:t>
      </w:r>
      <w:r w:rsidR="00873E9B" w:rsidRPr="00873E9B">
        <w:rPr>
          <w:b/>
          <w:sz w:val="20"/>
        </w:rPr>
        <w:t>9</w:t>
      </w:r>
      <w:r w:rsidR="00234E7D" w:rsidRPr="00873E9B">
        <w:rPr>
          <w:b/>
          <w:sz w:val="20"/>
        </w:rPr>
        <w:t>/</w:t>
      </w:r>
      <w:r w:rsidR="00873E9B" w:rsidRPr="00873E9B">
        <w:rPr>
          <w:b/>
          <w:sz w:val="20"/>
        </w:rPr>
        <w:t>20</w:t>
      </w:r>
      <w:r w:rsidR="00234E7D" w:rsidRPr="00873E9B">
        <w:rPr>
          <w:b/>
          <w:sz w:val="20"/>
        </w:rPr>
        <w:t>).</w:t>
      </w:r>
    </w:p>
    <w:p w14:paraId="25D27922" w14:textId="4D84672D" w:rsidR="007754A1" w:rsidRDefault="00654CD0" w:rsidP="00AF171B">
      <w:r>
        <w:rPr>
          <w:noProof/>
          <w:lang w:eastAsia="it-IT"/>
        </w:rPr>
        <w:drawing>
          <wp:inline distT="0" distB="0" distL="0" distR="0" wp14:anchorId="6B770EE0" wp14:editId="1EE183AD">
            <wp:extent cx="9777730" cy="4994910"/>
            <wp:effectExtent l="0" t="0" r="0" b="0"/>
            <wp:docPr id="13" name="Immagine 12">
              <a:extLst xmlns:a="http://schemas.openxmlformats.org/drawingml/2006/main">
                <a:ext uri="{FF2B5EF4-FFF2-40B4-BE49-F238E27FC236}">
                  <a16:creationId xmlns:a16="http://schemas.microsoft.com/office/drawing/2014/main" id="{983E316F-7859-4A19-AB4E-50E1245440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983E316F-7859-4A19-AB4E-50E12454408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7730" cy="4994910"/>
                    </a:xfrm>
                    <a:prstGeom prst="rect">
                      <a:avLst/>
                    </a:prstGeom>
                    <a:noFill/>
                  </pic:spPr>
                </pic:pic>
              </a:graphicData>
            </a:graphic>
          </wp:inline>
        </w:drawing>
      </w:r>
    </w:p>
    <w:p w14:paraId="19609FF0" w14:textId="018E8FC8" w:rsidR="00656BF0" w:rsidRDefault="00656BF0" w:rsidP="00656BF0">
      <w:pPr>
        <w:keepNext/>
        <w:keepLines/>
        <w:spacing w:after="0"/>
        <w:jc w:val="both"/>
        <w:rPr>
          <w:rFonts w:eastAsia="Times New Roman" w:cs="Times New Roman"/>
          <w:b/>
          <w:bCs/>
          <w:color w:val="000000"/>
          <w:lang w:eastAsia="it-IT"/>
        </w:rPr>
      </w:pPr>
      <w:r w:rsidRPr="00656BF0">
        <w:rPr>
          <w:rFonts w:eastAsia="Times New Roman" w:cs="Times New Roman"/>
          <w:b/>
          <w:bCs/>
          <w:color w:val="000000"/>
          <w:lang w:eastAsia="it-IT"/>
        </w:rPr>
        <w:lastRenderedPageBreak/>
        <w:t xml:space="preserve">NOTE alla </w:t>
      </w:r>
      <w:r w:rsidRPr="00656BF0">
        <w:rPr>
          <w:rFonts w:eastAsia="Times New Roman" w:cs="Times New Roman"/>
          <w:b/>
          <w:bCs/>
          <w:color w:val="000000"/>
          <w:lang w:eastAsia="it-IT"/>
        </w:rPr>
        <w:fldChar w:fldCharType="begin"/>
      </w:r>
      <w:r w:rsidRPr="00656BF0">
        <w:rPr>
          <w:rFonts w:eastAsia="Times New Roman" w:cs="Times New Roman"/>
          <w:b/>
          <w:bCs/>
          <w:color w:val="000000"/>
          <w:lang w:eastAsia="it-IT"/>
        </w:rPr>
        <w:instrText xml:space="preserve"> REF _Ref867442 \h </w:instrText>
      </w:r>
      <w:r w:rsidRPr="00656BF0">
        <w:rPr>
          <w:rFonts w:eastAsia="Times New Roman" w:cs="Times New Roman"/>
          <w:b/>
          <w:bCs/>
          <w:color w:val="000000"/>
          <w:lang w:eastAsia="it-IT"/>
        </w:rPr>
      </w:r>
      <w:r w:rsidRPr="00656BF0">
        <w:rPr>
          <w:rFonts w:eastAsia="Times New Roman" w:cs="Times New Roman"/>
          <w:b/>
          <w:bCs/>
          <w:color w:val="000000"/>
          <w:lang w:eastAsia="it-IT"/>
        </w:rPr>
        <w:fldChar w:fldCharType="separate"/>
      </w:r>
      <w:r w:rsidR="002B1072" w:rsidRPr="00234E7D">
        <w:rPr>
          <w:b/>
          <w:sz w:val="20"/>
        </w:rPr>
        <w:t xml:space="preserve">Tabella </w:t>
      </w:r>
      <w:r w:rsidR="002B1072">
        <w:rPr>
          <w:b/>
          <w:noProof/>
          <w:sz w:val="20"/>
        </w:rPr>
        <w:t>1</w:t>
      </w:r>
      <w:r w:rsidRPr="00656BF0">
        <w:rPr>
          <w:rFonts w:eastAsia="Times New Roman" w:cs="Times New Roman"/>
          <w:b/>
          <w:bCs/>
          <w:color w:val="000000"/>
          <w:lang w:eastAsia="it-IT"/>
        </w:rPr>
        <w:fldChar w:fldCharType="end"/>
      </w:r>
    </w:p>
    <w:p w14:paraId="2AE46A4B" w14:textId="5F713980" w:rsidR="00656BF0" w:rsidRPr="009E47C4" w:rsidRDefault="00656BF0" w:rsidP="00656BF0">
      <w:pPr>
        <w:keepNext/>
        <w:keepLines/>
        <w:spacing w:after="0"/>
        <w:jc w:val="both"/>
        <w:rPr>
          <w:rFonts w:eastAsia="Times New Roman" w:cs="Times New Roman"/>
          <w:b/>
          <w:bCs/>
          <w:color w:val="000000"/>
          <w:lang w:eastAsia="it-IT"/>
        </w:rPr>
      </w:pPr>
      <w:r w:rsidRPr="00873E9B">
        <w:rPr>
          <w:rFonts w:eastAsia="Times New Roman" w:cs="Times New Roman"/>
          <w:b/>
          <w:bCs/>
          <w:lang w:eastAsia="it-IT"/>
        </w:rPr>
        <w:t xml:space="preserve">Fonte: </w:t>
      </w:r>
      <w:r w:rsidR="00873E9B" w:rsidRPr="00873E9B">
        <w:rPr>
          <w:rFonts w:eastAsia="Times New Roman" w:cs="Times New Roman"/>
          <w:b/>
          <w:bCs/>
          <w:lang w:eastAsia="it-IT"/>
        </w:rPr>
        <w:t>ava.miur.it</w:t>
      </w:r>
      <w:r w:rsidRPr="00873E9B">
        <w:rPr>
          <w:rFonts w:eastAsia="Times New Roman" w:cs="Times New Roman"/>
          <w:b/>
          <w:bCs/>
          <w:lang w:eastAsia="it-IT"/>
        </w:rPr>
        <w:t xml:space="preserve">, dati </w:t>
      </w:r>
      <w:r w:rsidR="00873E9B" w:rsidRPr="00873E9B">
        <w:rPr>
          <w:rFonts w:eastAsia="Times New Roman" w:cs="Times New Roman"/>
          <w:b/>
          <w:bCs/>
          <w:lang w:eastAsia="it-IT"/>
        </w:rPr>
        <w:t>a</w:t>
      </w:r>
      <w:r w:rsidRPr="00873E9B">
        <w:rPr>
          <w:rFonts w:eastAsia="Times New Roman" w:cs="Times New Roman"/>
          <w:b/>
          <w:bCs/>
          <w:lang w:eastAsia="it-IT"/>
        </w:rPr>
        <w:t xml:space="preserve">l </w:t>
      </w:r>
      <w:r w:rsidR="00873E9B" w:rsidRPr="00873E9B">
        <w:rPr>
          <w:rFonts w:eastAsia="Times New Roman" w:cs="Times New Roman"/>
          <w:b/>
          <w:bCs/>
          <w:lang w:eastAsia="it-IT"/>
        </w:rPr>
        <w:t>3</w:t>
      </w:r>
      <w:r w:rsidRPr="00873E9B">
        <w:rPr>
          <w:rFonts w:eastAsia="Times New Roman" w:cs="Times New Roman"/>
          <w:b/>
          <w:bCs/>
          <w:lang w:eastAsia="it-IT"/>
        </w:rPr>
        <w:t>/04/202</w:t>
      </w:r>
      <w:r w:rsidR="00873E9B" w:rsidRPr="00873E9B">
        <w:rPr>
          <w:rFonts w:eastAsia="Times New Roman" w:cs="Times New Roman"/>
          <w:b/>
          <w:bCs/>
          <w:lang w:eastAsia="it-IT"/>
        </w:rPr>
        <w:t>1</w:t>
      </w:r>
      <w:r w:rsidRPr="00873E9B">
        <w:rPr>
          <w:rFonts w:eastAsia="Times New Roman" w:cs="Times New Roman"/>
          <w:b/>
          <w:bCs/>
          <w:lang w:eastAsia="it-IT"/>
        </w:rPr>
        <w:t xml:space="preserve"> (riferimento </w:t>
      </w:r>
      <w:r w:rsidRPr="00873E9B">
        <w:rPr>
          <w:rFonts w:eastAsia="Times New Roman" w:cs="Times New Roman"/>
          <w:b/>
          <w:bCs/>
          <w:color w:val="000000"/>
          <w:lang w:eastAsia="it-IT"/>
        </w:rPr>
        <w:t xml:space="preserve">a indicatori </w:t>
      </w:r>
      <w:r w:rsidR="00873E9B" w:rsidRPr="00873E9B">
        <w:rPr>
          <w:rFonts w:eastAsia="Times New Roman" w:cs="Times New Roman"/>
          <w:b/>
          <w:bCs/>
          <w:color w:val="000000"/>
          <w:lang w:eastAsia="it-IT"/>
        </w:rPr>
        <w:t>ANVUR</w:t>
      </w:r>
      <w:r w:rsidRPr="00873E9B">
        <w:rPr>
          <w:rFonts w:eastAsia="Times New Roman" w:cs="Times New Roman"/>
          <w:b/>
          <w:bCs/>
          <w:color w:val="000000"/>
          <w:lang w:eastAsia="it-IT"/>
        </w:rPr>
        <w:t xml:space="preserve"> della Scheda SUA-</w:t>
      </w:r>
      <w:proofErr w:type="spellStart"/>
      <w:r w:rsidRPr="00873E9B">
        <w:rPr>
          <w:rFonts w:eastAsia="Times New Roman" w:cs="Times New Roman"/>
          <w:b/>
          <w:bCs/>
          <w:color w:val="000000"/>
          <w:lang w:eastAsia="it-IT"/>
        </w:rPr>
        <w:t>CdS</w:t>
      </w:r>
      <w:proofErr w:type="spellEnd"/>
      <w:r w:rsidRPr="00873E9B">
        <w:rPr>
          <w:rFonts w:eastAsia="Times New Roman" w:cs="Times New Roman"/>
          <w:b/>
          <w:bCs/>
          <w:color w:val="000000"/>
          <w:lang w:eastAsia="it-IT"/>
        </w:rPr>
        <w:t xml:space="preserve"> A.A. 20</w:t>
      </w:r>
      <w:r w:rsidR="006940F7" w:rsidRPr="00873E9B">
        <w:rPr>
          <w:rFonts w:eastAsia="Times New Roman" w:cs="Times New Roman"/>
          <w:b/>
          <w:bCs/>
          <w:color w:val="000000"/>
          <w:lang w:eastAsia="it-IT"/>
        </w:rPr>
        <w:t>19</w:t>
      </w:r>
      <w:r w:rsidRPr="00873E9B">
        <w:rPr>
          <w:rFonts w:eastAsia="Times New Roman" w:cs="Times New Roman"/>
          <w:b/>
          <w:bCs/>
          <w:color w:val="000000"/>
          <w:lang w:eastAsia="it-IT"/>
        </w:rPr>
        <w:t>/</w:t>
      </w:r>
      <w:r w:rsidR="006940F7" w:rsidRPr="00873E9B">
        <w:rPr>
          <w:rFonts w:eastAsia="Times New Roman" w:cs="Times New Roman"/>
          <w:b/>
          <w:bCs/>
          <w:color w:val="000000"/>
          <w:lang w:eastAsia="it-IT"/>
        </w:rPr>
        <w:t>20</w:t>
      </w:r>
      <w:r w:rsidRPr="00873E9B">
        <w:rPr>
          <w:rFonts w:eastAsia="Times New Roman" w:cs="Times New Roman"/>
          <w:b/>
          <w:bCs/>
          <w:color w:val="000000"/>
          <w:lang w:eastAsia="it-IT"/>
        </w:rPr>
        <w:t>).</w:t>
      </w:r>
    </w:p>
    <w:p w14:paraId="17CE8A41" w14:textId="77777777" w:rsidR="00656BF0" w:rsidRPr="009E47C4" w:rsidRDefault="00656BF0" w:rsidP="00656BF0">
      <w:pPr>
        <w:numPr>
          <w:ilvl w:val="0"/>
          <w:numId w:val="25"/>
        </w:numPr>
        <w:spacing w:before="120" w:after="120" w:line="240" w:lineRule="auto"/>
        <w:jc w:val="both"/>
        <w:rPr>
          <w:rFonts w:eastAsia="Times New Roman" w:cs="Times New Roman"/>
          <w:color w:val="000000"/>
          <w:lang w:eastAsia="it-IT"/>
        </w:rPr>
      </w:pPr>
      <w:r w:rsidRPr="009E47C4">
        <w:rPr>
          <w:rFonts w:eastAsia="Times New Roman" w:cs="Times New Roman"/>
          <w:color w:val="000000"/>
          <w:lang w:eastAsia="it-IT"/>
        </w:rPr>
        <w:t>Gli asterischi * e ** hanno il seguente significato:</w:t>
      </w:r>
    </w:p>
    <w:p w14:paraId="699A8C45" w14:textId="77777777" w:rsidR="00656BF0" w:rsidRPr="009E47C4" w:rsidRDefault="00656BF0" w:rsidP="00656BF0">
      <w:pPr>
        <w:numPr>
          <w:ilvl w:val="1"/>
          <w:numId w:val="25"/>
        </w:numPr>
        <w:spacing w:before="120" w:after="120" w:line="240" w:lineRule="auto"/>
        <w:jc w:val="both"/>
        <w:rPr>
          <w:rFonts w:eastAsia="Times New Roman" w:cs="Times New Roman"/>
          <w:color w:val="000000"/>
          <w:lang w:eastAsia="it-IT"/>
        </w:rPr>
      </w:pPr>
      <w:r w:rsidRPr="009E47C4">
        <w:rPr>
          <w:rFonts w:eastAsia="Times New Roman" w:cs="Times New Roman"/>
          <w:color w:val="000000"/>
          <w:lang w:eastAsia="it-IT"/>
        </w:rPr>
        <w:t>* (un asterico): indica che l’indicatore è calcolato sugli avvii di carriera (come definiti nel glossario).</w:t>
      </w:r>
    </w:p>
    <w:p w14:paraId="690416CB" w14:textId="77777777" w:rsidR="00656BF0" w:rsidRPr="009E47C4" w:rsidRDefault="00656BF0" w:rsidP="00656BF0">
      <w:pPr>
        <w:numPr>
          <w:ilvl w:val="1"/>
          <w:numId w:val="25"/>
        </w:numPr>
        <w:spacing w:before="120" w:after="120" w:line="240" w:lineRule="auto"/>
        <w:jc w:val="both"/>
        <w:rPr>
          <w:rFonts w:eastAsia="Times New Roman" w:cs="Times New Roman"/>
          <w:color w:val="000000"/>
          <w:lang w:eastAsia="it-IT"/>
        </w:rPr>
      </w:pPr>
      <w:r w:rsidRPr="009E47C4">
        <w:rPr>
          <w:rFonts w:eastAsia="Times New Roman" w:cs="Times New Roman"/>
          <w:color w:val="000000"/>
          <w:lang w:eastAsia="it-IT"/>
        </w:rPr>
        <w:t xml:space="preserve">** (due asterischi): indicano che l’indicatore è calcolato sugli immatricolati puri** (come definiti nel glossario </w:t>
      </w:r>
      <w:proofErr w:type="spellStart"/>
      <w:r w:rsidRPr="009E47C4">
        <w:rPr>
          <w:rFonts w:eastAsia="Times New Roman" w:cs="Times New Roman"/>
          <w:color w:val="000000"/>
          <w:lang w:eastAsia="it-IT"/>
        </w:rPr>
        <w:t>Anvur</w:t>
      </w:r>
      <w:proofErr w:type="spellEnd"/>
      <w:r w:rsidRPr="009E47C4">
        <w:rPr>
          <w:rFonts w:eastAsia="Times New Roman" w:cs="Times New Roman"/>
          <w:color w:val="000000"/>
          <w:lang w:eastAsia="it-IT"/>
        </w:rPr>
        <w:t>).</w:t>
      </w:r>
    </w:p>
    <w:p w14:paraId="5CEB60E1" w14:textId="4895DF43" w:rsidR="00656BF0" w:rsidRPr="009E47C4" w:rsidRDefault="00656BF0" w:rsidP="00656BF0">
      <w:pPr>
        <w:numPr>
          <w:ilvl w:val="0"/>
          <w:numId w:val="25"/>
        </w:numPr>
        <w:spacing w:before="120" w:after="120" w:line="240" w:lineRule="auto"/>
        <w:jc w:val="both"/>
        <w:rPr>
          <w:rFonts w:eastAsia="Times New Roman" w:cs="Times New Roman"/>
          <w:color w:val="000000"/>
          <w:lang w:eastAsia="it-IT"/>
        </w:rPr>
      </w:pPr>
      <w:r w:rsidRPr="009E47C4">
        <w:rPr>
          <w:rFonts w:eastAsia="Times New Roman" w:cs="Times New Roman"/>
          <w:color w:val="000000"/>
          <w:lang w:eastAsia="it-IT"/>
        </w:rPr>
        <w:t xml:space="preserve">I dati relativi alle medie ("Media </w:t>
      </w:r>
      <w:proofErr w:type="spellStart"/>
      <w:r w:rsidRPr="009E47C4">
        <w:rPr>
          <w:rFonts w:eastAsia="Times New Roman" w:cs="Times New Roman"/>
          <w:color w:val="000000"/>
          <w:lang w:eastAsia="it-IT"/>
        </w:rPr>
        <w:t>CdS</w:t>
      </w:r>
      <w:proofErr w:type="spellEnd"/>
      <w:r w:rsidRPr="009E47C4">
        <w:rPr>
          <w:rFonts w:eastAsia="Times New Roman" w:cs="Times New Roman"/>
          <w:color w:val="000000"/>
          <w:lang w:eastAsia="it-IT"/>
        </w:rPr>
        <w:t xml:space="preserve"> 201</w:t>
      </w:r>
      <w:r w:rsidR="006940F7" w:rsidRPr="009E47C4">
        <w:rPr>
          <w:rFonts w:eastAsia="Times New Roman" w:cs="Times New Roman"/>
          <w:color w:val="000000"/>
          <w:lang w:eastAsia="it-IT"/>
        </w:rPr>
        <w:t>7</w:t>
      </w:r>
      <w:r w:rsidRPr="009E47C4">
        <w:rPr>
          <w:rFonts w:eastAsia="Times New Roman" w:cs="Times New Roman"/>
          <w:color w:val="000000"/>
          <w:lang w:eastAsia="it-IT"/>
        </w:rPr>
        <w:t>-201</w:t>
      </w:r>
      <w:r w:rsidR="006940F7" w:rsidRPr="009E47C4">
        <w:rPr>
          <w:rFonts w:eastAsia="Times New Roman" w:cs="Times New Roman"/>
          <w:color w:val="000000"/>
          <w:lang w:eastAsia="it-IT"/>
        </w:rPr>
        <w:t>9</w:t>
      </w:r>
      <w:r w:rsidRPr="009E47C4">
        <w:rPr>
          <w:rFonts w:eastAsia="Times New Roman" w:cs="Times New Roman"/>
          <w:color w:val="000000"/>
          <w:lang w:eastAsia="it-IT"/>
        </w:rPr>
        <w:t xml:space="preserve">", "Media Centro Italia" e "Media Italia") sono stati calcolati dall'ufficio di supporto al </w:t>
      </w:r>
      <w:proofErr w:type="spellStart"/>
      <w:r w:rsidRPr="009E47C4">
        <w:rPr>
          <w:rFonts w:eastAsia="Times New Roman" w:cs="Times New Roman"/>
          <w:color w:val="000000"/>
          <w:lang w:eastAsia="it-IT"/>
        </w:rPr>
        <w:t>NdV</w:t>
      </w:r>
      <w:proofErr w:type="spellEnd"/>
      <w:r w:rsidRPr="009E47C4">
        <w:rPr>
          <w:rFonts w:eastAsia="Times New Roman" w:cs="Times New Roman"/>
          <w:color w:val="000000"/>
          <w:lang w:eastAsia="it-IT"/>
        </w:rPr>
        <w:t xml:space="preserve"> sulla base degli indicatori </w:t>
      </w:r>
      <w:proofErr w:type="spellStart"/>
      <w:r w:rsidRPr="009E47C4">
        <w:rPr>
          <w:rFonts w:eastAsia="Times New Roman" w:cs="Times New Roman"/>
          <w:color w:val="000000"/>
          <w:lang w:eastAsia="it-IT"/>
        </w:rPr>
        <w:t>Anvur</w:t>
      </w:r>
      <w:proofErr w:type="spellEnd"/>
      <w:r w:rsidRPr="009E47C4">
        <w:rPr>
          <w:rFonts w:eastAsia="Times New Roman" w:cs="Times New Roman"/>
          <w:color w:val="000000"/>
          <w:lang w:eastAsia="it-IT"/>
        </w:rPr>
        <w:t xml:space="preserve"> disponibili (anni 201</w:t>
      </w:r>
      <w:r w:rsidR="006940F7" w:rsidRPr="009E47C4">
        <w:rPr>
          <w:rFonts w:eastAsia="Times New Roman" w:cs="Times New Roman"/>
          <w:color w:val="000000"/>
          <w:lang w:eastAsia="it-IT"/>
        </w:rPr>
        <w:t>7</w:t>
      </w:r>
      <w:r w:rsidRPr="009E47C4">
        <w:rPr>
          <w:rFonts w:eastAsia="Times New Roman" w:cs="Times New Roman"/>
          <w:color w:val="000000"/>
          <w:lang w:eastAsia="it-IT"/>
        </w:rPr>
        <w:t>-201</w:t>
      </w:r>
      <w:r w:rsidR="006940F7" w:rsidRPr="009E47C4">
        <w:rPr>
          <w:rFonts w:eastAsia="Times New Roman" w:cs="Times New Roman"/>
          <w:color w:val="000000"/>
          <w:lang w:eastAsia="it-IT"/>
        </w:rPr>
        <w:t>9</w:t>
      </w:r>
      <w:r w:rsidRPr="009E47C4">
        <w:rPr>
          <w:rFonts w:eastAsia="Times New Roman" w:cs="Times New Roman"/>
          <w:color w:val="000000"/>
          <w:lang w:eastAsia="it-IT"/>
        </w:rPr>
        <w:t xml:space="preserve">). Il Punteggio indicatore sintetico finale è un numero che permette di valutare le prestazioni dei Corsi di studio in termini di andamento degli indicatori </w:t>
      </w:r>
      <w:proofErr w:type="spellStart"/>
      <w:r w:rsidRPr="009E47C4">
        <w:rPr>
          <w:rFonts w:eastAsia="Times New Roman" w:cs="Times New Roman"/>
          <w:color w:val="000000"/>
          <w:lang w:eastAsia="it-IT"/>
        </w:rPr>
        <w:t>Anvur</w:t>
      </w:r>
      <w:proofErr w:type="spellEnd"/>
      <w:r w:rsidRPr="009E47C4">
        <w:rPr>
          <w:rFonts w:eastAsia="Times New Roman" w:cs="Times New Roman"/>
          <w:color w:val="000000"/>
          <w:lang w:eastAsia="it-IT"/>
        </w:rPr>
        <w:t xml:space="preserve">. Per ottenerlo si è tenuto conto di due elementi, gli “Indicatori </w:t>
      </w:r>
      <w:proofErr w:type="spellStart"/>
      <w:r w:rsidRPr="009E47C4">
        <w:rPr>
          <w:rFonts w:eastAsia="Times New Roman" w:cs="Times New Roman"/>
          <w:color w:val="000000"/>
          <w:lang w:eastAsia="it-IT"/>
        </w:rPr>
        <w:t>CdS</w:t>
      </w:r>
      <w:proofErr w:type="spellEnd"/>
      <w:r w:rsidRPr="009E47C4">
        <w:rPr>
          <w:rFonts w:eastAsia="Times New Roman" w:cs="Times New Roman"/>
          <w:color w:val="000000"/>
          <w:lang w:eastAsia="it-IT"/>
        </w:rPr>
        <w:t xml:space="preserve"> (A)” e “Media indicatori 201</w:t>
      </w:r>
      <w:r w:rsidR="006940F7" w:rsidRPr="009E47C4">
        <w:rPr>
          <w:rFonts w:eastAsia="Times New Roman" w:cs="Times New Roman"/>
          <w:color w:val="000000"/>
          <w:lang w:eastAsia="it-IT"/>
        </w:rPr>
        <w:t>7</w:t>
      </w:r>
      <w:r w:rsidRPr="009E47C4">
        <w:rPr>
          <w:rFonts w:eastAsia="Times New Roman" w:cs="Times New Roman"/>
          <w:color w:val="000000"/>
          <w:lang w:eastAsia="it-IT"/>
        </w:rPr>
        <w:t>-201</w:t>
      </w:r>
      <w:r w:rsidR="006940F7" w:rsidRPr="009E47C4">
        <w:rPr>
          <w:rFonts w:eastAsia="Times New Roman" w:cs="Times New Roman"/>
          <w:color w:val="000000"/>
          <w:lang w:eastAsia="it-IT"/>
        </w:rPr>
        <w:t>9</w:t>
      </w:r>
      <w:r w:rsidRPr="009E47C4">
        <w:rPr>
          <w:rFonts w:eastAsia="Times New Roman" w:cs="Times New Roman"/>
          <w:color w:val="000000"/>
          <w:lang w:eastAsia="it-IT"/>
        </w:rPr>
        <w:t xml:space="preserve"> (B)”. </w:t>
      </w:r>
    </w:p>
    <w:p w14:paraId="4CF09099" w14:textId="77777777" w:rsidR="00656BF0" w:rsidRPr="009E47C4" w:rsidRDefault="00656BF0" w:rsidP="00656BF0">
      <w:pPr>
        <w:numPr>
          <w:ilvl w:val="1"/>
          <w:numId w:val="25"/>
        </w:numPr>
        <w:spacing w:before="120" w:after="120" w:line="240" w:lineRule="auto"/>
        <w:jc w:val="both"/>
        <w:rPr>
          <w:rFonts w:eastAsia="Times New Roman" w:cs="Times New Roman"/>
          <w:color w:val="000000"/>
          <w:lang w:eastAsia="it-IT"/>
        </w:rPr>
      </w:pPr>
      <w:r w:rsidRPr="009E47C4">
        <w:rPr>
          <w:rFonts w:eastAsia="Times New Roman" w:cs="Times New Roman"/>
          <w:color w:val="000000"/>
          <w:lang w:eastAsia="it-IT"/>
        </w:rPr>
        <w:t xml:space="preserve">Indicatori </w:t>
      </w:r>
      <w:proofErr w:type="spellStart"/>
      <w:r w:rsidRPr="009E47C4">
        <w:rPr>
          <w:rFonts w:eastAsia="Times New Roman" w:cs="Times New Roman"/>
          <w:color w:val="000000"/>
          <w:lang w:eastAsia="it-IT"/>
        </w:rPr>
        <w:t>CdS</w:t>
      </w:r>
      <w:proofErr w:type="spellEnd"/>
      <w:r w:rsidRPr="009E47C4">
        <w:rPr>
          <w:rFonts w:eastAsia="Times New Roman" w:cs="Times New Roman"/>
          <w:color w:val="000000"/>
          <w:lang w:eastAsia="it-IT"/>
        </w:rPr>
        <w:t xml:space="preserve"> (A)</w:t>
      </w:r>
    </w:p>
    <w:p w14:paraId="43E816E6" w14:textId="58E906B2" w:rsidR="00656BF0" w:rsidRPr="009E47C4" w:rsidRDefault="00656BF0" w:rsidP="00656BF0">
      <w:pPr>
        <w:numPr>
          <w:ilvl w:val="2"/>
          <w:numId w:val="25"/>
        </w:numPr>
        <w:spacing w:before="120" w:after="120" w:line="240" w:lineRule="auto"/>
        <w:jc w:val="both"/>
        <w:rPr>
          <w:rFonts w:eastAsia="Times New Roman" w:cs="Times New Roman"/>
          <w:color w:val="000000"/>
          <w:lang w:eastAsia="it-IT"/>
        </w:rPr>
      </w:pPr>
      <w:r w:rsidRPr="009E47C4">
        <w:rPr>
          <w:rFonts w:eastAsia="Times New Roman" w:cs="Times New Roman"/>
          <w:color w:val="000000"/>
          <w:lang w:eastAsia="it-IT"/>
        </w:rPr>
        <w:t xml:space="preserve">Il dato della colonna “media </w:t>
      </w:r>
      <w:proofErr w:type="spellStart"/>
      <w:r w:rsidRPr="009E47C4">
        <w:rPr>
          <w:rFonts w:eastAsia="Times New Roman" w:cs="Times New Roman"/>
          <w:color w:val="000000"/>
          <w:lang w:eastAsia="it-IT"/>
        </w:rPr>
        <w:t>CdS</w:t>
      </w:r>
      <w:proofErr w:type="spellEnd"/>
      <w:r w:rsidRPr="009E47C4">
        <w:rPr>
          <w:rFonts w:eastAsia="Times New Roman" w:cs="Times New Roman"/>
          <w:color w:val="000000"/>
          <w:lang w:eastAsia="it-IT"/>
        </w:rPr>
        <w:t xml:space="preserve"> 201</w:t>
      </w:r>
      <w:r w:rsidR="006940F7" w:rsidRPr="009E47C4">
        <w:rPr>
          <w:rFonts w:eastAsia="Times New Roman" w:cs="Times New Roman"/>
          <w:color w:val="000000"/>
          <w:lang w:eastAsia="it-IT"/>
        </w:rPr>
        <w:t>7</w:t>
      </w:r>
      <w:r w:rsidRPr="009E47C4">
        <w:rPr>
          <w:rFonts w:eastAsia="Times New Roman" w:cs="Times New Roman"/>
          <w:color w:val="000000"/>
          <w:lang w:eastAsia="it-IT"/>
        </w:rPr>
        <w:t>-201</w:t>
      </w:r>
      <w:r w:rsidR="006940F7" w:rsidRPr="009E47C4">
        <w:rPr>
          <w:rFonts w:eastAsia="Times New Roman" w:cs="Times New Roman"/>
          <w:color w:val="000000"/>
          <w:lang w:eastAsia="it-IT"/>
        </w:rPr>
        <w:t>9</w:t>
      </w:r>
      <w:r w:rsidRPr="009E47C4">
        <w:rPr>
          <w:rFonts w:eastAsia="Times New Roman" w:cs="Times New Roman"/>
          <w:color w:val="000000"/>
          <w:lang w:eastAsia="it-IT"/>
        </w:rPr>
        <w:t>” viene confrontato con i relativi valori delle colonne “201</w:t>
      </w:r>
      <w:r w:rsidR="006940F7" w:rsidRPr="009E47C4">
        <w:rPr>
          <w:rFonts w:eastAsia="Times New Roman" w:cs="Times New Roman"/>
          <w:color w:val="000000"/>
          <w:lang w:eastAsia="it-IT"/>
        </w:rPr>
        <w:t>7</w:t>
      </w:r>
      <w:r w:rsidRPr="009E47C4">
        <w:rPr>
          <w:rFonts w:eastAsia="Times New Roman" w:cs="Times New Roman"/>
          <w:color w:val="000000"/>
          <w:lang w:eastAsia="it-IT"/>
        </w:rPr>
        <w:t>, “201</w:t>
      </w:r>
      <w:r w:rsidR="006940F7" w:rsidRPr="009E47C4">
        <w:rPr>
          <w:rFonts w:eastAsia="Times New Roman" w:cs="Times New Roman"/>
          <w:color w:val="000000"/>
          <w:lang w:eastAsia="it-IT"/>
        </w:rPr>
        <w:t>8</w:t>
      </w:r>
      <w:r w:rsidRPr="009E47C4">
        <w:rPr>
          <w:rFonts w:eastAsia="Times New Roman" w:cs="Times New Roman"/>
          <w:color w:val="000000"/>
          <w:lang w:eastAsia="it-IT"/>
        </w:rPr>
        <w:t>” e “201</w:t>
      </w:r>
      <w:r w:rsidR="006940F7" w:rsidRPr="009E47C4">
        <w:rPr>
          <w:rFonts w:eastAsia="Times New Roman" w:cs="Times New Roman"/>
          <w:color w:val="000000"/>
          <w:lang w:eastAsia="it-IT"/>
        </w:rPr>
        <w:t>9</w:t>
      </w:r>
      <w:r w:rsidRPr="009E47C4">
        <w:rPr>
          <w:rFonts w:eastAsia="Times New Roman" w:cs="Times New Roman"/>
          <w:color w:val="000000"/>
          <w:lang w:eastAsia="it-IT"/>
        </w:rPr>
        <w:t xml:space="preserve">”. Nella cella “media </w:t>
      </w:r>
      <w:proofErr w:type="spellStart"/>
      <w:r w:rsidRPr="009E47C4">
        <w:rPr>
          <w:rFonts w:eastAsia="Times New Roman" w:cs="Times New Roman"/>
          <w:color w:val="000000"/>
          <w:lang w:eastAsia="it-IT"/>
        </w:rPr>
        <w:t>CdS</w:t>
      </w:r>
      <w:proofErr w:type="spellEnd"/>
      <w:r w:rsidRPr="009E47C4">
        <w:rPr>
          <w:rFonts w:eastAsia="Times New Roman" w:cs="Times New Roman"/>
          <w:color w:val="000000"/>
          <w:lang w:eastAsia="it-IT"/>
        </w:rPr>
        <w:t xml:space="preserve"> 201</w:t>
      </w:r>
      <w:r w:rsidR="006940F7" w:rsidRPr="009E47C4">
        <w:rPr>
          <w:rFonts w:eastAsia="Times New Roman" w:cs="Times New Roman"/>
          <w:color w:val="000000"/>
          <w:lang w:eastAsia="it-IT"/>
        </w:rPr>
        <w:t>7</w:t>
      </w:r>
      <w:r w:rsidRPr="009E47C4">
        <w:rPr>
          <w:rFonts w:eastAsia="Times New Roman" w:cs="Times New Roman"/>
          <w:color w:val="000000"/>
          <w:lang w:eastAsia="it-IT"/>
        </w:rPr>
        <w:t>-201</w:t>
      </w:r>
      <w:r w:rsidR="006940F7" w:rsidRPr="009E47C4">
        <w:rPr>
          <w:rFonts w:eastAsia="Times New Roman" w:cs="Times New Roman"/>
          <w:color w:val="000000"/>
          <w:lang w:eastAsia="it-IT"/>
        </w:rPr>
        <w:t>9</w:t>
      </w:r>
      <w:r w:rsidRPr="009E47C4">
        <w:rPr>
          <w:rFonts w:eastAsia="Times New Roman" w:cs="Times New Roman"/>
          <w:color w:val="000000"/>
          <w:lang w:eastAsia="it-IT"/>
        </w:rPr>
        <w:t xml:space="preserve">” viene riportato, a seguito del confronto, il simbolo </w:t>
      </w:r>
      <w:r w:rsidRPr="009E47C4">
        <w:rPr>
          <w:noProof/>
          <w:lang w:eastAsia="it-IT"/>
        </w:rPr>
        <w:drawing>
          <wp:inline distT="0" distB="0" distL="0" distR="0" wp14:anchorId="3E0FD0B6" wp14:editId="7FC6B2CD">
            <wp:extent cx="190832" cy="1168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 r="75486" b="-60"/>
                    <a:stretch/>
                  </pic:blipFill>
                  <pic:spPr bwMode="auto">
                    <a:xfrm>
                      <a:off x="0" y="0"/>
                      <a:ext cx="208973" cy="127947"/>
                    </a:xfrm>
                    <a:prstGeom prst="rect">
                      <a:avLst/>
                    </a:prstGeom>
                    <a:ln>
                      <a:noFill/>
                    </a:ln>
                    <a:extLst>
                      <a:ext uri="{53640926-AAD7-44D8-BBD7-CCE9431645EC}">
                        <a14:shadowObscured xmlns:a14="http://schemas.microsoft.com/office/drawing/2010/main"/>
                      </a:ext>
                    </a:extLst>
                  </pic:spPr>
                </pic:pic>
              </a:graphicData>
            </a:graphic>
          </wp:inline>
        </w:drawing>
      </w:r>
      <w:r w:rsidRPr="009E47C4">
        <w:rPr>
          <w:rFonts w:eastAsia="Times New Roman" w:cs="Times New Roman"/>
          <w:color w:val="000000"/>
          <w:lang w:eastAsia="it-IT"/>
        </w:rPr>
        <w:t>(</w:t>
      </w:r>
      <w:r w:rsidRPr="009E47C4">
        <w:rPr>
          <w:noProof/>
          <w:lang w:eastAsia="it-IT"/>
        </w:rPr>
        <w:t xml:space="preserve">se superiore), </w:t>
      </w:r>
      <w:r w:rsidRPr="009E47C4">
        <w:rPr>
          <w:noProof/>
          <w:lang w:eastAsia="it-IT"/>
        </w:rPr>
        <w:drawing>
          <wp:inline distT="0" distB="0" distL="0" distR="0" wp14:anchorId="04C656C4" wp14:editId="47FB4D15">
            <wp:extent cx="206734" cy="116840"/>
            <wp:effectExtent l="0" t="0" r="317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769" r="35677" b="-49"/>
                    <a:stretch/>
                  </pic:blipFill>
                  <pic:spPr bwMode="auto">
                    <a:xfrm>
                      <a:off x="0" y="0"/>
                      <a:ext cx="226359" cy="127931"/>
                    </a:xfrm>
                    <a:prstGeom prst="rect">
                      <a:avLst/>
                    </a:prstGeom>
                    <a:ln>
                      <a:noFill/>
                    </a:ln>
                    <a:extLst>
                      <a:ext uri="{53640926-AAD7-44D8-BBD7-CCE9431645EC}">
                        <a14:shadowObscured xmlns:a14="http://schemas.microsoft.com/office/drawing/2010/main"/>
                      </a:ext>
                    </a:extLst>
                  </pic:spPr>
                </pic:pic>
              </a:graphicData>
            </a:graphic>
          </wp:inline>
        </w:drawing>
      </w:r>
      <w:r w:rsidRPr="009E47C4">
        <w:rPr>
          <w:noProof/>
          <w:lang w:eastAsia="it-IT"/>
        </w:rPr>
        <w:t xml:space="preserve">(se in linea) oppure </w:t>
      </w:r>
      <w:r w:rsidRPr="009E47C4">
        <w:rPr>
          <w:noProof/>
          <w:lang w:eastAsia="it-IT"/>
        </w:rPr>
        <w:drawing>
          <wp:inline distT="0" distB="0" distL="0" distR="0" wp14:anchorId="0EC8FB18" wp14:editId="4F5580BD">
            <wp:extent cx="182584" cy="11684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6560"/>
                    <a:stretch/>
                  </pic:blipFill>
                  <pic:spPr bwMode="auto">
                    <a:xfrm>
                      <a:off x="0" y="0"/>
                      <a:ext cx="199822" cy="127871"/>
                    </a:xfrm>
                    <a:prstGeom prst="rect">
                      <a:avLst/>
                    </a:prstGeom>
                    <a:ln>
                      <a:noFill/>
                    </a:ln>
                    <a:extLst>
                      <a:ext uri="{53640926-AAD7-44D8-BBD7-CCE9431645EC}">
                        <a14:shadowObscured xmlns:a14="http://schemas.microsoft.com/office/drawing/2010/main"/>
                      </a:ext>
                    </a:extLst>
                  </pic:spPr>
                </pic:pic>
              </a:graphicData>
            </a:graphic>
          </wp:inline>
        </w:drawing>
      </w:r>
      <w:r w:rsidRPr="009E47C4">
        <w:rPr>
          <w:rFonts w:eastAsia="Times New Roman" w:cs="Times New Roman"/>
          <w:color w:val="000000"/>
          <w:lang w:eastAsia="it-IT"/>
        </w:rPr>
        <w:t xml:space="preserve"> (se inferiore). A seconda del simbolo contenuto nella cella “media </w:t>
      </w:r>
      <w:proofErr w:type="spellStart"/>
      <w:r w:rsidRPr="009E47C4">
        <w:rPr>
          <w:rFonts w:eastAsia="Times New Roman" w:cs="Times New Roman"/>
          <w:color w:val="000000"/>
          <w:lang w:eastAsia="it-IT"/>
        </w:rPr>
        <w:t>CdS</w:t>
      </w:r>
      <w:proofErr w:type="spellEnd"/>
      <w:r w:rsidRPr="009E47C4">
        <w:rPr>
          <w:rFonts w:eastAsia="Times New Roman" w:cs="Times New Roman"/>
          <w:color w:val="000000"/>
          <w:lang w:eastAsia="it-IT"/>
        </w:rPr>
        <w:t xml:space="preserve"> 201</w:t>
      </w:r>
      <w:r w:rsidR="006940F7" w:rsidRPr="009E47C4">
        <w:rPr>
          <w:rFonts w:eastAsia="Times New Roman" w:cs="Times New Roman"/>
          <w:color w:val="000000"/>
          <w:lang w:eastAsia="it-IT"/>
        </w:rPr>
        <w:t>7</w:t>
      </w:r>
      <w:r w:rsidRPr="009E47C4">
        <w:rPr>
          <w:rFonts w:eastAsia="Times New Roman" w:cs="Times New Roman"/>
          <w:color w:val="000000"/>
          <w:lang w:eastAsia="it-IT"/>
        </w:rPr>
        <w:t>-201</w:t>
      </w:r>
      <w:r w:rsidR="006940F7" w:rsidRPr="009E47C4">
        <w:rPr>
          <w:rFonts w:eastAsia="Times New Roman" w:cs="Times New Roman"/>
          <w:color w:val="000000"/>
          <w:lang w:eastAsia="it-IT"/>
        </w:rPr>
        <w:t>9</w:t>
      </w:r>
      <w:r w:rsidRPr="009E47C4">
        <w:rPr>
          <w:rFonts w:eastAsia="Times New Roman" w:cs="Times New Roman"/>
          <w:color w:val="000000"/>
          <w:lang w:eastAsia="it-IT"/>
        </w:rPr>
        <w:t>”, nella colonna (C)</w:t>
      </w:r>
      <w:r w:rsidRPr="009E47C4">
        <w:rPr>
          <w:noProof/>
          <w:lang w:eastAsia="it-IT"/>
        </w:rPr>
        <w:t xml:space="preserve"> viene riportato un punteggio pari , rispettivamente, a 1, 0,5 o 0.</w:t>
      </w:r>
    </w:p>
    <w:p w14:paraId="39C33CD0" w14:textId="59DCEADB" w:rsidR="00656BF0" w:rsidRPr="009E47C4" w:rsidRDefault="00656BF0" w:rsidP="00656BF0">
      <w:pPr>
        <w:numPr>
          <w:ilvl w:val="1"/>
          <w:numId w:val="25"/>
        </w:numPr>
        <w:spacing w:before="120" w:after="120" w:line="240" w:lineRule="auto"/>
        <w:jc w:val="both"/>
        <w:rPr>
          <w:rFonts w:eastAsia="Times New Roman" w:cs="Times New Roman"/>
          <w:color w:val="000000"/>
          <w:lang w:eastAsia="it-IT"/>
        </w:rPr>
      </w:pPr>
      <w:r w:rsidRPr="009E47C4">
        <w:rPr>
          <w:rFonts w:eastAsia="Times New Roman" w:cs="Times New Roman"/>
          <w:color w:val="000000"/>
          <w:lang w:eastAsia="it-IT"/>
        </w:rPr>
        <w:t>Media indicatori 201</w:t>
      </w:r>
      <w:r w:rsidR="006940F7" w:rsidRPr="009E47C4">
        <w:rPr>
          <w:rFonts w:eastAsia="Times New Roman" w:cs="Times New Roman"/>
          <w:color w:val="000000"/>
          <w:lang w:eastAsia="it-IT"/>
        </w:rPr>
        <w:t>7</w:t>
      </w:r>
      <w:r w:rsidRPr="009E47C4">
        <w:rPr>
          <w:rFonts w:eastAsia="Times New Roman" w:cs="Times New Roman"/>
          <w:color w:val="000000"/>
          <w:lang w:eastAsia="it-IT"/>
        </w:rPr>
        <w:t>-201</w:t>
      </w:r>
      <w:r w:rsidR="006940F7" w:rsidRPr="009E47C4">
        <w:rPr>
          <w:rFonts w:eastAsia="Times New Roman" w:cs="Times New Roman"/>
          <w:color w:val="000000"/>
          <w:lang w:eastAsia="it-IT"/>
        </w:rPr>
        <w:t>9</w:t>
      </w:r>
      <w:r w:rsidRPr="009E47C4">
        <w:rPr>
          <w:rFonts w:eastAsia="Times New Roman" w:cs="Times New Roman"/>
          <w:color w:val="000000"/>
          <w:lang w:eastAsia="it-IT"/>
        </w:rPr>
        <w:t xml:space="preserve"> (B)</w:t>
      </w:r>
    </w:p>
    <w:p w14:paraId="1200C770" w14:textId="019B1917" w:rsidR="00656BF0" w:rsidRPr="009E47C4" w:rsidRDefault="00656BF0" w:rsidP="00656BF0">
      <w:pPr>
        <w:numPr>
          <w:ilvl w:val="2"/>
          <w:numId w:val="25"/>
        </w:numPr>
        <w:spacing w:before="120" w:after="120" w:line="240" w:lineRule="auto"/>
        <w:jc w:val="both"/>
        <w:rPr>
          <w:rFonts w:eastAsia="Times New Roman" w:cs="Times New Roman"/>
          <w:color w:val="000000"/>
          <w:lang w:eastAsia="it-IT"/>
        </w:rPr>
      </w:pPr>
      <w:r w:rsidRPr="009E47C4">
        <w:rPr>
          <w:rFonts w:eastAsia="Times New Roman" w:cs="Times New Roman"/>
          <w:color w:val="000000"/>
          <w:lang w:eastAsia="it-IT"/>
        </w:rPr>
        <w:t xml:space="preserve">Il dato della colonna “media </w:t>
      </w:r>
      <w:proofErr w:type="spellStart"/>
      <w:r w:rsidRPr="009E47C4">
        <w:rPr>
          <w:rFonts w:eastAsia="Times New Roman" w:cs="Times New Roman"/>
          <w:color w:val="000000"/>
          <w:lang w:eastAsia="it-IT"/>
        </w:rPr>
        <w:t>CdS</w:t>
      </w:r>
      <w:proofErr w:type="spellEnd"/>
      <w:r w:rsidRPr="009E47C4">
        <w:rPr>
          <w:rFonts w:eastAsia="Times New Roman" w:cs="Times New Roman"/>
          <w:color w:val="000000"/>
          <w:lang w:eastAsia="it-IT"/>
        </w:rPr>
        <w:t xml:space="preserve">” viene confrontato con i relativi valori delle colonne “Media Centro Italia” e “Media Italia”. Nella cella “media </w:t>
      </w:r>
      <w:proofErr w:type="spellStart"/>
      <w:r w:rsidRPr="009E47C4">
        <w:rPr>
          <w:rFonts w:eastAsia="Times New Roman" w:cs="Times New Roman"/>
          <w:color w:val="000000"/>
          <w:lang w:eastAsia="it-IT"/>
        </w:rPr>
        <w:t>CdS</w:t>
      </w:r>
      <w:proofErr w:type="spellEnd"/>
      <w:r w:rsidRPr="009E47C4">
        <w:rPr>
          <w:rFonts w:eastAsia="Times New Roman" w:cs="Times New Roman"/>
          <w:color w:val="000000"/>
          <w:lang w:eastAsia="it-IT"/>
        </w:rPr>
        <w:t xml:space="preserve">” viene riportato, a seguito del confronto, il simbolo </w:t>
      </w:r>
      <w:r w:rsidRPr="009E47C4">
        <w:rPr>
          <w:noProof/>
          <w:lang w:eastAsia="it-IT"/>
        </w:rPr>
        <w:drawing>
          <wp:inline distT="0" distB="0" distL="0" distR="0" wp14:anchorId="1E38B545" wp14:editId="008ECD0B">
            <wp:extent cx="144000" cy="139765"/>
            <wp:effectExtent l="0" t="0" r="889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000" cy="139765"/>
                    </a:xfrm>
                    <a:prstGeom prst="rect">
                      <a:avLst/>
                    </a:prstGeom>
                  </pic:spPr>
                </pic:pic>
              </a:graphicData>
            </a:graphic>
          </wp:inline>
        </w:drawing>
      </w:r>
      <w:r w:rsidRPr="009E47C4">
        <w:rPr>
          <w:rFonts w:eastAsia="Times New Roman" w:cs="Times New Roman"/>
          <w:color w:val="000000"/>
          <w:lang w:eastAsia="it-IT"/>
        </w:rPr>
        <w:t>(</w:t>
      </w:r>
      <w:r w:rsidRPr="009E47C4">
        <w:rPr>
          <w:noProof/>
          <w:lang w:eastAsia="it-IT"/>
        </w:rPr>
        <w:t xml:space="preserve">se superiore), </w:t>
      </w:r>
      <w:r w:rsidRPr="009E47C4">
        <w:rPr>
          <w:noProof/>
          <w:lang w:eastAsia="it-IT"/>
        </w:rPr>
        <w:drawing>
          <wp:inline distT="0" distB="0" distL="0" distR="0" wp14:anchorId="015CE296" wp14:editId="636D41D3">
            <wp:extent cx="144000" cy="139637"/>
            <wp:effectExtent l="0" t="0" r="889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000" cy="139637"/>
                    </a:xfrm>
                    <a:prstGeom prst="rect">
                      <a:avLst/>
                    </a:prstGeom>
                  </pic:spPr>
                </pic:pic>
              </a:graphicData>
            </a:graphic>
          </wp:inline>
        </w:drawing>
      </w:r>
      <w:r w:rsidRPr="009E47C4">
        <w:rPr>
          <w:noProof/>
          <w:lang w:eastAsia="it-IT"/>
        </w:rPr>
        <w:t xml:space="preserve">(se in linea) oppure </w:t>
      </w:r>
      <w:r w:rsidRPr="009E47C4">
        <w:rPr>
          <w:noProof/>
          <w:lang w:eastAsia="it-IT"/>
        </w:rPr>
        <w:drawing>
          <wp:inline distT="0" distB="0" distL="0" distR="0" wp14:anchorId="71831CDE" wp14:editId="4DF760BE">
            <wp:extent cx="144000" cy="139354"/>
            <wp:effectExtent l="0" t="0" r="889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4000" cy="139354"/>
                    </a:xfrm>
                    <a:prstGeom prst="rect">
                      <a:avLst/>
                    </a:prstGeom>
                  </pic:spPr>
                </pic:pic>
              </a:graphicData>
            </a:graphic>
          </wp:inline>
        </w:drawing>
      </w:r>
      <w:r w:rsidRPr="009E47C4">
        <w:rPr>
          <w:rFonts w:eastAsia="Times New Roman" w:cs="Times New Roman"/>
          <w:color w:val="000000"/>
          <w:lang w:eastAsia="it-IT"/>
        </w:rPr>
        <w:t xml:space="preserve"> (se inferiore). A seconda del simbolo contenuto nella cella “media </w:t>
      </w:r>
      <w:proofErr w:type="spellStart"/>
      <w:r w:rsidRPr="009E47C4">
        <w:rPr>
          <w:rFonts w:eastAsia="Times New Roman" w:cs="Times New Roman"/>
          <w:color w:val="000000"/>
          <w:lang w:eastAsia="it-IT"/>
        </w:rPr>
        <w:t>CdS</w:t>
      </w:r>
      <w:proofErr w:type="spellEnd"/>
      <w:r w:rsidRPr="009E47C4">
        <w:rPr>
          <w:rFonts w:eastAsia="Times New Roman" w:cs="Times New Roman"/>
          <w:color w:val="000000"/>
          <w:lang w:eastAsia="it-IT"/>
        </w:rPr>
        <w:t xml:space="preserve">”, nella colonna (D) viene riportato un punteggio </w:t>
      </w:r>
      <w:r w:rsidR="006940F7" w:rsidRPr="009E47C4">
        <w:rPr>
          <w:rFonts w:eastAsia="Times New Roman" w:cs="Times New Roman"/>
          <w:color w:val="000000"/>
          <w:lang w:eastAsia="it-IT"/>
        </w:rPr>
        <w:t>pari,</w:t>
      </w:r>
      <w:r w:rsidRPr="009E47C4">
        <w:rPr>
          <w:rFonts w:eastAsia="Times New Roman" w:cs="Times New Roman"/>
          <w:color w:val="000000"/>
          <w:lang w:eastAsia="it-IT"/>
        </w:rPr>
        <w:t xml:space="preserve"> rispettivamente, a 1, 0,5 o 0.</w:t>
      </w:r>
    </w:p>
    <w:p w14:paraId="42EFDF4A" w14:textId="77777777" w:rsidR="00656BF0" w:rsidRPr="00656BF0" w:rsidRDefault="00656BF0" w:rsidP="00656BF0">
      <w:pPr>
        <w:spacing w:before="120" w:after="120" w:line="240" w:lineRule="auto"/>
        <w:ind w:left="720"/>
        <w:jc w:val="both"/>
        <w:rPr>
          <w:rFonts w:eastAsia="Times New Roman" w:cs="Times New Roman"/>
          <w:color w:val="000000"/>
          <w:lang w:eastAsia="it-IT"/>
        </w:rPr>
      </w:pPr>
      <w:r w:rsidRPr="00656BF0">
        <w:rPr>
          <w:rFonts w:eastAsia="Times New Roman" w:cs="Times New Roman"/>
          <w:color w:val="000000"/>
          <w:lang w:eastAsia="it-IT"/>
        </w:rPr>
        <w:t>I valori riportati nella colonna (E) sono calcolati come media delle colonne (</w:t>
      </w:r>
      <w:proofErr w:type="gramStart"/>
      <w:r w:rsidRPr="00656BF0">
        <w:rPr>
          <w:rFonts w:eastAsia="Times New Roman" w:cs="Times New Roman"/>
          <w:color w:val="000000"/>
          <w:lang w:eastAsia="it-IT"/>
        </w:rPr>
        <w:t>C )</w:t>
      </w:r>
      <w:proofErr w:type="gramEnd"/>
      <w:r w:rsidRPr="00656BF0">
        <w:rPr>
          <w:rFonts w:eastAsia="Times New Roman" w:cs="Times New Roman"/>
          <w:color w:val="000000"/>
          <w:lang w:eastAsia="it-IT"/>
        </w:rPr>
        <w:t xml:space="preserve"> e (D) e variano tra 0 e 1.</w:t>
      </w:r>
    </w:p>
    <w:p w14:paraId="0755FE4A" w14:textId="77777777" w:rsidR="00656BF0" w:rsidRPr="00656BF0" w:rsidRDefault="00656BF0" w:rsidP="00656BF0">
      <w:pPr>
        <w:spacing w:before="120" w:after="120" w:line="240" w:lineRule="auto"/>
        <w:ind w:left="720"/>
        <w:jc w:val="both"/>
        <w:rPr>
          <w:rFonts w:eastAsia="Times New Roman" w:cs="Times New Roman"/>
          <w:color w:val="000000"/>
          <w:lang w:eastAsia="it-IT"/>
        </w:rPr>
      </w:pPr>
      <w:r w:rsidRPr="00656BF0">
        <w:rPr>
          <w:rFonts w:eastAsia="Times New Roman" w:cs="Times New Roman"/>
          <w:color w:val="000000"/>
          <w:lang w:eastAsia="it-IT"/>
        </w:rPr>
        <w:t xml:space="preserve">Il “Punteggio indicatore sintetico finale”, ottenuto come media dei valori della colonna (E), è un numero che varia tra 0 (prestazione negativa degli indicatori del </w:t>
      </w:r>
      <w:proofErr w:type="spellStart"/>
      <w:r w:rsidRPr="00656BF0">
        <w:rPr>
          <w:rFonts w:eastAsia="Times New Roman" w:cs="Times New Roman"/>
          <w:color w:val="000000"/>
          <w:lang w:eastAsia="it-IT"/>
        </w:rPr>
        <w:t>CdS</w:t>
      </w:r>
      <w:proofErr w:type="spellEnd"/>
      <w:r w:rsidRPr="00656BF0">
        <w:rPr>
          <w:rFonts w:eastAsia="Times New Roman" w:cs="Times New Roman"/>
          <w:color w:val="000000"/>
          <w:lang w:eastAsia="it-IT"/>
        </w:rPr>
        <w:t>) e 1 (prestazione positiva).</w:t>
      </w:r>
    </w:p>
    <w:p w14:paraId="09091FA6" w14:textId="77777777" w:rsidR="00656BF0" w:rsidRPr="00656BF0" w:rsidRDefault="00656BF0" w:rsidP="00656BF0">
      <w:pPr>
        <w:numPr>
          <w:ilvl w:val="0"/>
          <w:numId w:val="25"/>
        </w:numPr>
        <w:spacing w:before="120" w:after="120" w:line="240" w:lineRule="auto"/>
        <w:jc w:val="both"/>
        <w:rPr>
          <w:rFonts w:eastAsia="Times New Roman" w:cs="Times New Roman"/>
          <w:color w:val="000000"/>
          <w:lang w:eastAsia="it-IT"/>
        </w:rPr>
      </w:pPr>
      <w:r w:rsidRPr="00656BF0">
        <w:rPr>
          <w:rFonts w:eastAsia="Times New Roman" w:cs="Times New Roman"/>
          <w:color w:val="000000"/>
          <w:lang w:eastAsia="it-IT"/>
        </w:rPr>
        <w:t>Alle celle della tabella è applicato uno sfondo colorato CELESTE nel caso di indicatori espressi in termini di numeri assoluti, VERDE nel caso di numeri con notazione percentuale (%) e GRIGIO nel caso di indicatori che l'ANVUR esprime con notazione "per mille" (es.: 12,7 ‰) ma che, per semplicità di elaborazione, sono riportati in tabella in termini percentuali (es.: 1,27 %).</w:t>
      </w:r>
    </w:p>
    <w:p w14:paraId="3C1AB4CF" w14:textId="77777777" w:rsidR="00B36C5B" w:rsidRPr="0096057C" w:rsidRDefault="00B36C5B" w:rsidP="00AA5168"/>
    <w:p w14:paraId="679731F4" w14:textId="77777777" w:rsidR="00B36C5B" w:rsidRPr="0096057C" w:rsidRDefault="00B36C5B" w:rsidP="00AA5168">
      <w:pPr>
        <w:sectPr w:rsidR="00B36C5B" w:rsidRPr="0096057C" w:rsidSect="00234E7D">
          <w:headerReference w:type="default" r:id="rId14"/>
          <w:pgSz w:w="16838" w:h="11906" w:orient="landscape"/>
          <w:pgMar w:top="720" w:right="720" w:bottom="720" w:left="720" w:header="708" w:footer="708" w:gutter="0"/>
          <w:cols w:space="708"/>
          <w:docGrid w:linePitch="360"/>
        </w:sectPr>
      </w:pPr>
    </w:p>
    <w:p w14:paraId="2E6445CB" w14:textId="77777777" w:rsidR="007E0BC7" w:rsidRPr="0096057C" w:rsidRDefault="00F00EA9" w:rsidP="00CE40D5">
      <w:pPr>
        <w:keepNext/>
        <w:keepLines/>
        <w:spacing w:before="240" w:after="120" w:line="240" w:lineRule="auto"/>
        <w:rPr>
          <w:b/>
          <w:sz w:val="24"/>
        </w:rPr>
      </w:pPr>
      <w:r w:rsidRPr="0096057C">
        <w:rPr>
          <w:b/>
          <w:sz w:val="24"/>
        </w:rPr>
        <w:lastRenderedPageBreak/>
        <w:t>A</w:t>
      </w:r>
      <w:r w:rsidR="002D40EF" w:rsidRPr="0096057C">
        <w:rPr>
          <w:b/>
          <w:sz w:val="24"/>
        </w:rPr>
        <w:t>nalisi indicatori sentinella</w:t>
      </w:r>
    </w:p>
    <w:p w14:paraId="1779D300" w14:textId="171D45E1" w:rsidR="002B1072" w:rsidRPr="00A60716" w:rsidRDefault="002B1072" w:rsidP="002B1072">
      <w:pPr>
        <w:pStyle w:val="Paragrafoelenco"/>
        <w:ind w:left="0"/>
        <w:jc w:val="both"/>
      </w:pPr>
      <w:r w:rsidRPr="000118AA">
        <w:t>Dall'esame degli indicatori A</w:t>
      </w:r>
      <w:r w:rsidR="002037AB">
        <w:t>NVUR</w:t>
      </w:r>
      <w:r w:rsidRPr="000118AA">
        <w:t xml:space="preserve"> riportati in </w:t>
      </w:r>
      <w:r w:rsidRPr="000118AA">
        <w:fldChar w:fldCharType="begin"/>
      </w:r>
      <w:r w:rsidRPr="000118AA">
        <w:instrText xml:space="preserve"> REF _Ref867442 \h  \* MERGEFORMAT </w:instrText>
      </w:r>
      <w:r w:rsidRPr="000118AA">
        <w:fldChar w:fldCharType="separate"/>
      </w:r>
      <w:r w:rsidRPr="000118AA">
        <w:t>Tabella 1</w:t>
      </w:r>
      <w:r w:rsidRPr="000118AA">
        <w:fldChar w:fldCharType="end"/>
      </w:r>
      <w:r w:rsidRPr="000118AA">
        <w:t xml:space="preserve">, si evidenzia per il </w:t>
      </w:r>
      <w:proofErr w:type="spellStart"/>
      <w:r w:rsidRPr="000118AA">
        <w:t>CdS</w:t>
      </w:r>
      <w:proofErr w:type="spellEnd"/>
      <w:r w:rsidRPr="000118AA">
        <w:t xml:space="preserve"> in </w:t>
      </w:r>
      <w:bookmarkStart w:id="6" w:name="_Hlk74061601"/>
      <w:r w:rsidRPr="000118AA">
        <w:rPr>
          <w:i/>
        </w:rPr>
        <w:t>Tecniche di laboratorio biomedico (L/SNT3)</w:t>
      </w:r>
      <w:bookmarkEnd w:id="6"/>
      <w:r w:rsidR="00A16923">
        <w:rPr>
          <w:i/>
        </w:rPr>
        <w:t>,</w:t>
      </w:r>
      <w:r w:rsidRPr="000118AA">
        <w:rPr>
          <w:i/>
        </w:rPr>
        <w:t xml:space="preserve"> </w:t>
      </w:r>
      <w:r w:rsidRPr="000118AA">
        <w:t xml:space="preserve">un andamento nel triennio 2017-2019 </w:t>
      </w:r>
      <w:r w:rsidR="000118AA" w:rsidRPr="000118AA">
        <w:t xml:space="preserve">sostanzialmente </w:t>
      </w:r>
      <w:r w:rsidR="00A60716" w:rsidRPr="000118AA">
        <w:t>in crescita</w:t>
      </w:r>
      <w:r w:rsidRPr="000118AA">
        <w:t xml:space="preserve"> degli avvii di carriera al primo anno (iC00a)</w:t>
      </w:r>
      <w:r w:rsidR="000118AA" w:rsidRPr="000118AA">
        <w:t>,</w:t>
      </w:r>
      <w:r w:rsidRPr="000118AA">
        <w:t xml:space="preserve"> degli immatricolati puri (iC00b)</w:t>
      </w:r>
      <w:r w:rsidR="000118AA" w:rsidRPr="000118AA">
        <w:t>, degli iscritti (iC00d) e degli iscritti regolari CSTD (iC00e)</w:t>
      </w:r>
      <w:r w:rsidRPr="000118AA">
        <w:t xml:space="preserve">. </w:t>
      </w:r>
      <w:r w:rsidR="000118AA" w:rsidRPr="000118AA">
        <w:t>Per i</w:t>
      </w:r>
      <w:r w:rsidRPr="000118AA">
        <w:t xml:space="preserve"> dati relativ</w:t>
      </w:r>
      <w:r w:rsidR="000118AA" w:rsidRPr="000118AA">
        <w:t>i agli</w:t>
      </w:r>
      <w:r w:rsidRPr="000118AA">
        <w:t xml:space="preserve"> </w:t>
      </w:r>
      <w:r w:rsidR="00A16923">
        <w:t>i</w:t>
      </w:r>
      <w:r w:rsidR="000118AA" w:rsidRPr="000118AA">
        <w:t xml:space="preserve">scritti </w:t>
      </w:r>
      <w:r w:rsidR="00A16923">
        <w:t>r</w:t>
      </w:r>
      <w:r w:rsidR="000118AA" w:rsidRPr="000118AA">
        <w:t xml:space="preserve">egolari ai fini del CSTD, immatricolati puri </w:t>
      </w:r>
      <w:r w:rsidRPr="000118AA">
        <w:t xml:space="preserve">(iC00f) </w:t>
      </w:r>
      <w:r w:rsidR="000118AA" w:rsidRPr="000118AA">
        <w:t xml:space="preserve">si registra invece </w:t>
      </w:r>
      <w:proofErr w:type="gramStart"/>
      <w:r w:rsidR="000118AA" w:rsidRPr="000118AA">
        <w:t>un trend negativo</w:t>
      </w:r>
      <w:proofErr w:type="gramEnd"/>
      <w:r w:rsidRPr="000118AA">
        <w:t xml:space="preserve">. Tali indicatori </w:t>
      </w:r>
      <w:r w:rsidR="00873E9B">
        <w:t xml:space="preserve">restano </w:t>
      </w:r>
      <w:r w:rsidRPr="000118AA">
        <w:t>comunque inferiori al dato medio Italia e del Centro Italia.</w:t>
      </w:r>
    </w:p>
    <w:p w14:paraId="37A067D0" w14:textId="61A0F1EB" w:rsidR="002B1072" w:rsidRDefault="002B1072" w:rsidP="002B1072">
      <w:pPr>
        <w:pStyle w:val="Paragrafoelenco"/>
        <w:ind w:left="0"/>
        <w:jc w:val="both"/>
      </w:pPr>
      <w:r w:rsidRPr="00A60716">
        <w:t xml:space="preserve">La percentuale dei docenti di ruolo che appartengono a settori scientifico-disciplinari (SSD) di base e caratterizzanti per corso di studio di cui sono docenti di riferimento (iC08) risulta positiva, sempre pari al 100% nel periodo considerato, con un valore migliore rispetto al dato medio nazionale e di area geografica. La percentuale di studenti che proseguono nel II anno nello stesso corso di studio (iC14) e di coloro che lo fanno avendo acquisito almeno 40 CFU al I anno (iC16) risultano in calo nel triennio, ma superiori al dato </w:t>
      </w:r>
      <w:r w:rsidR="00A60716" w:rsidRPr="00A60716">
        <w:t>del</w:t>
      </w:r>
      <w:r w:rsidRPr="00A60716">
        <w:t xml:space="preserve"> Centro Italia.</w:t>
      </w:r>
    </w:p>
    <w:p w14:paraId="766DC133" w14:textId="1C0F3F5C" w:rsidR="00873E9B" w:rsidRPr="00A60716" w:rsidRDefault="00155810" w:rsidP="002B1072">
      <w:pPr>
        <w:pStyle w:val="Paragrafoelenco"/>
        <w:ind w:left="0"/>
        <w:jc w:val="both"/>
      </w:pPr>
      <w:r>
        <w:t>Sicuramente p</w:t>
      </w:r>
      <w:r w:rsidR="00873E9B">
        <w:t>ositiv</w:t>
      </w:r>
      <w:r>
        <w:t>a la percentuale di immatricolati</w:t>
      </w:r>
      <w:r w:rsidR="00873E9B">
        <w:t xml:space="preserve"> </w:t>
      </w:r>
      <w:r>
        <w:t>che si laureano entro la durata normale del corso (iC22) e di coloro che si laureano entro un anno oltre la durata normale del corso nello stesso corso di studio (iC17) con dati superiori sia all’area geografica sia al dato nazionale.</w:t>
      </w:r>
    </w:p>
    <w:p w14:paraId="44BDE15E" w14:textId="4166C857" w:rsidR="006D1D80" w:rsidRDefault="006D1D80" w:rsidP="006D1D80">
      <w:pPr>
        <w:pStyle w:val="Paragrafoelenco"/>
        <w:ind w:left="0"/>
        <w:jc w:val="both"/>
      </w:pPr>
      <w:r w:rsidRPr="006D1D80">
        <w:t>Positivo il tasso di fidelizzazione</w:t>
      </w:r>
      <w:r>
        <w:t>,</w:t>
      </w:r>
      <w:r w:rsidRPr="006D1D80">
        <w:t xml:space="preserve"> con una </w:t>
      </w:r>
      <w:r>
        <w:t>p</w:t>
      </w:r>
      <w:r w:rsidRPr="006D1D80">
        <w:t>ercentuale di laureati che si iscriverebbero di nuovo allo stesso corso di studio</w:t>
      </w:r>
      <w:r>
        <w:t xml:space="preserve"> (</w:t>
      </w:r>
      <w:r w:rsidR="00A553FB">
        <w:t>iC18</w:t>
      </w:r>
      <w:r>
        <w:t>) e quello di successo relativamente agli</w:t>
      </w:r>
      <w:r w:rsidR="00A553FB">
        <w:t xml:space="preserve"> immatricolati che si laureano</w:t>
      </w:r>
      <w:r>
        <w:t xml:space="preserve"> </w:t>
      </w:r>
      <w:r w:rsidR="00A553FB">
        <w:t>entro la durata normale del corso</w:t>
      </w:r>
      <w:r>
        <w:t xml:space="preserve"> (</w:t>
      </w:r>
      <w:r w:rsidRPr="006D1D80">
        <w:t>iC22</w:t>
      </w:r>
      <w:r>
        <w:t>)</w:t>
      </w:r>
      <w:r w:rsidRPr="006D1D80">
        <w:t xml:space="preserve"> </w:t>
      </w:r>
      <w:r>
        <w:t>superiore sia al dato nazionale che all’area geografica.</w:t>
      </w:r>
    </w:p>
    <w:p w14:paraId="54AED83C" w14:textId="19ED0044" w:rsidR="006D1D80" w:rsidRPr="00A60716" w:rsidRDefault="006D1D80" w:rsidP="006D1D80">
      <w:pPr>
        <w:pStyle w:val="Paragrafoelenco"/>
        <w:ind w:left="0"/>
        <w:jc w:val="both"/>
      </w:pPr>
      <w:r w:rsidRPr="00A60716">
        <w:t xml:space="preserve">La percentuale di iscritti al primo anno proveniente da altre regioni (iC03) mostra un andamento altalenante nel triennio 2017-2019. Il dato risulta </w:t>
      </w:r>
      <w:r w:rsidR="00A16923">
        <w:t>comunque</w:t>
      </w:r>
      <w:r w:rsidRPr="00A60716">
        <w:t xml:space="preserve"> inferiore alla media Italia e Centro Italia.</w:t>
      </w:r>
    </w:p>
    <w:p w14:paraId="1FBB74F9" w14:textId="0FFE654C" w:rsidR="002B1072" w:rsidRPr="006D1D80" w:rsidRDefault="002B1072" w:rsidP="002B1072">
      <w:pPr>
        <w:pStyle w:val="Paragrafoelenco"/>
        <w:ind w:left="0"/>
        <w:jc w:val="both"/>
      </w:pPr>
      <w:r w:rsidRPr="006D1D80">
        <w:t>Gli altri indicatori presentano, in generale, valori inferiori alle medie di riferimento nazionali e di area geografica</w:t>
      </w:r>
      <w:r w:rsidR="00155810">
        <w:t>.</w:t>
      </w:r>
    </w:p>
    <w:p w14:paraId="26BB0222" w14:textId="6E1C900A" w:rsidR="002B1072" w:rsidRDefault="002B1072" w:rsidP="002B1072">
      <w:pPr>
        <w:pStyle w:val="Paragrafoelenco"/>
        <w:ind w:left="0"/>
        <w:jc w:val="both"/>
      </w:pPr>
      <w:r w:rsidRPr="00A60716">
        <w:t xml:space="preserve">Relativamente all'internazionalizzazione, si rileva come a livello nazionale e di area geografica ci siano dei valori bassi o molto bassi degli indicatori. In tale contesto, il </w:t>
      </w:r>
      <w:proofErr w:type="spellStart"/>
      <w:r w:rsidRPr="00A60716">
        <w:t>CdS</w:t>
      </w:r>
      <w:proofErr w:type="spellEnd"/>
      <w:r w:rsidRPr="00A60716">
        <w:t xml:space="preserve"> registra dati pari a zero per tutti gli indicatori presenti (percentuale di CFU conseguiti all’estero - iC10; percentuale di laureati regolari con almeno 12 CFU conseguiti all’estero - iC11; percentuale di studenti iscritti al primo anno con precedente titolo conseguito all’estero - iC12), con valori inferiori alle medie di riferimento.</w:t>
      </w:r>
    </w:p>
    <w:p w14:paraId="51C7EC90" w14:textId="4952A2FD" w:rsidR="00A675BB" w:rsidRPr="0096057C" w:rsidRDefault="00A675BB" w:rsidP="00A675BB">
      <w:pPr>
        <w:pStyle w:val="Paragrafoelenco"/>
        <w:ind w:left="0"/>
        <w:jc w:val="both"/>
      </w:pPr>
    </w:p>
    <w:p w14:paraId="7DCB3FBA" w14:textId="77777777" w:rsidR="00AA7C99" w:rsidRPr="003B143A" w:rsidRDefault="00AA7C99" w:rsidP="00AA7C99">
      <w:pPr>
        <w:keepNext/>
        <w:keepLines/>
        <w:spacing w:before="240" w:after="120" w:line="240" w:lineRule="auto"/>
        <w:rPr>
          <w:b/>
          <w:bCs/>
          <w:sz w:val="24"/>
        </w:rPr>
      </w:pPr>
      <w:r w:rsidRPr="003B143A">
        <w:rPr>
          <w:b/>
          <w:bCs/>
          <w:sz w:val="24"/>
        </w:rPr>
        <w:t>PUNTI DI FORZA:</w:t>
      </w:r>
    </w:p>
    <w:p w14:paraId="5CE9FB2F" w14:textId="77777777" w:rsidR="00A16923" w:rsidRPr="00272F81" w:rsidRDefault="00A16923" w:rsidP="00AC1ADA">
      <w:pPr>
        <w:pStyle w:val="Paragrafoelenco"/>
        <w:numPr>
          <w:ilvl w:val="0"/>
          <w:numId w:val="2"/>
        </w:numPr>
        <w:spacing w:after="0" w:line="278" w:lineRule="auto"/>
        <w:ind w:right="51"/>
        <w:jc w:val="both"/>
        <w:rPr>
          <w:rFonts w:eastAsia="Calibri" w:cs="Calibri"/>
        </w:rPr>
      </w:pPr>
      <w:r>
        <w:t>P</w:t>
      </w:r>
      <w:r w:rsidRPr="00272F81">
        <w:t>ercentuale dei docenti di ruolo che appartengono a settori scientifico-disciplinari (SSD) di base e caratterizzanti per corso di studio di cui sono docenti di riferimento (iC08)</w:t>
      </w:r>
      <w:r>
        <w:t>.</w:t>
      </w:r>
    </w:p>
    <w:p w14:paraId="5149BFC6" w14:textId="1DFC2EC2" w:rsidR="00CD1DCB" w:rsidRPr="00CD1DCB" w:rsidRDefault="00CD1DCB" w:rsidP="00AC1ADA">
      <w:pPr>
        <w:pStyle w:val="Paragrafoelenco"/>
        <w:numPr>
          <w:ilvl w:val="0"/>
          <w:numId w:val="2"/>
        </w:numPr>
        <w:spacing w:after="0" w:line="278" w:lineRule="auto"/>
        <w:ind w:right="51"/>
        <w:jc w:val="both"/>
        <w:rPr>
          <w:rFonts w:eastAsia="Calibri" w:cs="Calibri"/>
        </w:rPr>
      </w:pPr>
      <w:bookmarkStart w:id="7" w:name="_Hlk74040698"/>
      <w:r w:rsidRPr="00CD1DCB">
        <w:rPr>
          <w:rFonts w:eastAsia="Calibri" w:cs="Calibri"/>
        </w:rPr>
        <w:t xml:space="preserve">Percentuale di laureati </w:t>
      </w:r>
      <w:bookmarkStart w:id="8" w:name="_Hlk74040643"/>
      <w:r w:rsidRPr="00CD1DCB">
        <w:rPr>
          <w:rFonts w:eastAsia="Calibri" w:cs="Calibri"/>
        </w:rPr>
        <w:t>che si iscriverebbero di nuovo allo stesso corso di studio</w:t>
      </w:r>
      <w:r w:rsidR="00AC1ADA">
        <w:rPr>
          <w:rFonts w:eastAsia="Calibri" w:cs="Calibri"/>
        </w:rPr>
        <w:t xml:space="preserve"> (</w:t>
      </w:r>
      <w:r w:rsidR="00AC1ADA" w:rsidRPr="00CD1DCB">
        <w:rPr>
          <w:rFonts w:eastAsia="Calibri" w:cs="Calibri"/>
        </w:rPr>
        <w:t>iC18</w:t>
      </w:r>
      <w:r w:rsidR="00AC1ADA">
        <w:rPr>
          <w:rFonts w:eastAsia="Calibri" w:cs="Calibri"/>
        </w:rPr>
        <w:t>)</w:t>
      </w:r>
    </w:p>
    <w:bookmarkEnd w:id="8"/>
    <w:p w14:paraId="50F63190" w14:textId="4C8552AC" w:rsidR="00FE2FD2" w:rsidRPr="00155810" w:rsidRDefault="00FE2FD2" w:rsidP="00AC1ADA">
      <w:pPr>
        <w:pStyle w:val="Paragrafoelenco"/>
        <w:numPr>
          <w:ilvl w:val="0"/>
          <w:numId w:val="2"/>
        </w:numPr>
        <w:spacing w:after="0" w:line="278" w:lineRule="auto"/>
        <w:ind w:right="51"/>
        <w:jc w:val="both"/>
        <w:rPr>
          <w:rFonts w:eastAsia="Calibri" w:cs="Calibri"/>
        </w:rPr>
      </w:pPr>
      <w:r w:rsidRPr="00155810">
        <w:rPr>
          <w:rFonts w:eastAsia="Calibri" w:cs="Calibri"/>
        </w:rPr>
        <w:t xml:space="preserve">Elevata percentuale di immatricolati che si laureano nel </w:t>
      </w:r>
      <w:proofErr w:type="spellStart"/>
      <w:r w:rsidRPr="00155810">
        <w:rPr>
          <w:rFonts w:eastAsia="Calibri" w:cs="Calibri"/>
        </w:rPr>
        <w:t>CdS</w:t>
      </w:r>
      <w:proofErr w:type="spellEnd"/>
      <w:r w:rsidRPr="00155810">
        <w:rPr>
          <w:rFonts w:eastAsia="Calibri" w:cs="Calibri"/>
        </w:rPr>
        <w:t xml:space="preserve"> entro la durata normale del corso (iC22</w:t>
      </w:r>
      <w:bookmarkEnd w:id="7"/>
      <w:r w:rsidR="00AC1ADA" w:rsidRPr="00155810">
        <w:rPr>
          <w:rFonts w:eastAsia="Calibri" w:cs="Calibri"/>
        </w:rPr>
        <w:t>)</w:t>
      </w:r>
      <w:r w:rsidR="00654CD0">
        <w:rPr>
          <w:rFonts w:eastAsia="Calibri" w:cs="Calibri"/>
        </w:rPr>
        <w:t xml:space="preserve"> </w:t>
      </w:r>
      <w:r w:rsidR="00155810" w:rsidRPr="00155810">
        <w:rPr>
          <w:rFonts w:eastAsia="Calibri" w:cs="Calibri"/>
        </w:rPr>
        <w:t>e di coloro che si laureano entro un anno oltre la durata normale del corso nello stesso corso di studio (iC17)</w:t>
      </w:r>
      <w:r w:rsidRPr="00155810">
        <w:rPr>
          <w:rFonts w:eastAsia="Calibri" w:cs="Calibri"/>
        </w:rPr>
        <w:t>.</w:t>
      </w:r>
    </w:p>
    <w:p w14:paraId="4C188093" w14:textId="77777777" w:rsidR="00AA7C99" w:rsidRPr="003B143A" w:rsidRDefault="00AA7C99" w:rsidP="00AA7C99">
      <w:pPr>
        <w:keepNext/>
        <w:keepLines/>
        <w:spacing w:before="240" w:after="120" w:line="240" w:lineRule="auto"/>
        <w:rPr>
          <w:b/>
          <w:bCs/>
          <w:sz w:val="24"/>
        </w:rPr>
      </w:pPr>
      <w:r w:rsidRPr="003B143A">
        <w:rPr>
          <w:b/>
          <w:bCs/>
          <w:sz w:val="24"/>
        </w:rPr>
        <w:t>CRITICITÀ:</w:t>
      </w:r>
    </w:p>
    <w:p w14:paraId="341B6856" w14:textId="44360C44" w:rsidR="00AC1ADA" w:rsidRPr="00AC1ADA" w:rsidRDefault="002D201A" w:rsidP="00AC1ADA">
      <w:pPr>
        <w:pStyle w:val="Paragrafoelenco"/>
        <w:numPr>
          <w:ilvl w:val="0"/>
          <w:numId w:val="2"/>
        </w:numPr>
        <w:spacing w:after="0" w:line="278" w:lineRule="auto"/>
        <w:ind w:right="51"/>
        <w:rPr>
          <w:rFonts w:eastAsia="Calibri" w:cs="Calibri"/>
        </w:rPr>
      </w:pPr>
      <w:bookmarkStart w:id="9" w:name="_Hlk74039397"/>
      <w:r w:rsidRPr="002D201A">
        <w:rPr>
          <w:rFonts w:eastAsia="Calibri" w:cs="Calibri"/>
        </w:rPr>
        <w:t>Basso grado di internazionalizzazione anche a confronto con il valor medio Italia e Centro Italia per la maggior parte dei corsi di studio</w:t>
      </w:r>
      <w:bookmarkEnd w:id="9"/>
      <w:r w:rsidRPr="002D201A">
        <w:rPr>
          <w:rFonts w:eastAsia="Calibri" w:cs="Calibri"/>
        </w:rPr>
        <w:t xml:space="preserve">. </w:t>
      </w:r>
      <w:r w:rsidR="00AC1ADA" w:rsidRPr="00AC1ADA">
        <w:t>(indicatori iC10, iC11 e iC12 pari a zero).</w:t>
      </w:r>
    </w:p>
    <w:p w14:paraId="1A7E7978" w14:textId="77777777" w:rsidR="00AC1ADA" w:rsidRPr="00AC1ADA" w:rsidRDefault="00AC1ADA" w:rsidP="00AC1ADA">
      <w:pPr>
        <w:pStyle w:val="Paragrafoelenco"/>
        <w:numPr>
          <w:ilvl w:val="0"/>
          <w:numId w:val="2"/>
        </w:numPr>
        <w:spacing w:after="0" w:line="278" w:lineRule="auto"/>
        <w:ind w:right="51"/>
        <w:jc w:val="both"/>
        <w:rPr>
          <w:rFonts w:eastAsia="Calibri" w:cs="Calibri"/>
        </w:rPr>
      </w:pPr>
      <w:r w:rsidRPr="00AC1ADA">
        <w:t>Percentuale di iscritti al primo anno proveniente da altre regioni (iC03).</w:t>
      </w:r>
    </w:p>
    <w:p w14:paraId="459E474F" w14:textId="55DE503C" w:rsidR="00AC1ADA" w:rsidRDefault="00AC1ADA" w:rsidP="00CC4604">
      <w:pPr>
        <w:spacing w:before="44" w:after="0" w:line="278" w:lineRule="auto"/>
        <w:ind w:right="51"/>
        <w:jc w:val="both"/>
        <w:rPr>
          <w:rStyle w:val="Enfasiintensa"/>
          <w:bCs/>
          <w:i w:val="0"/>
          <w:iCs w:val="0"/>
          <w:color w:val="auto"/>
        </w:rPr>
      </w:pPr>
      <w:bookmarkStart w:id="10" w:name="_Hlk508970171"/>
    </w:p>
    <w:p w14:paraId="4CB9005D" w14:textId="77777777" w:rsidR="000B5F3C" w:rsidRPr="00AC1ADA" w:rsidRDefault="000B5F3C" w:rsidP="00CC4604">
      <w:pPr>
        <w:spacing w:before="44" w:after="0" w:line="278" w:lineRule="auto"/>
        <w:ind w:right="51"/>
        <w:jc w:val="both"/>
        <w:rPr>
          <w:rStyle w:val="Enfasiintensa"/>
          <w:bCs/>
          <w:i w:val="0"/>
          <w:iCs w:val="0"/>
          <w:color w:val="auto"/>
        </w:rPr>
      </w:pPr>
    </w:p>
    <w:p w14:paraId="392C92A4" w14:textId="68815B73" w:rsidR="007E0BC7" w:rsidRPr="0096057C" w:rsidRDefault="00815123" w:rsidP="00155810">
      <w:pPr>
        <w:keepNext/>
        <w:keepLines/>
        <w:spacing w:before="44" w:after="0" w:line="278" w:lineRule="auto"/>
        <w:ind w:right="51"/>
        <w:jc w:val="both"/>
        <w:rPr>
          <w:rStyle w:val="Enfasiintensa"/>
          <w:b/>
          <w:color w:val="auto"/>
        </w:rPr>
      </w:pPr>
      <w:r w:rsidRPr="0096057C">
        <w:rPr>
          <w:rStyle w:val="Enfasiintensa"/>
          <w:b/>
          <w:color w:val="auto"/>
        </w:rPr>
        <w:lastRenderedPageBreak/>
        <w:t xml:space="preserve">Compilazione a cura del </w:t>
      </w:r>
      <w:proofErr w:type="spellStart"/>
      <w:r w:rsidRPr="0096057C">
        <w:rPr>
          <w:rStyle w:val="Enfasiintensa"/>
          <w:b/>
          <w:color w:val="auto"/>
        </w:rPr>
        <w:t>CdS</w:t>
      </w:r>
      <w:proofErr w:type="spellEnd"/>
    </w:p>
    <w:tbl>
      <w:tblPr>
        <w:tblStyle w:val="Grigliatabella"/>
        <w:tblW w:w="5000" w:type="pct"/>
        <w:tblLook w:val="04A0" w:firstRow="1" w:lastRow="0" w:firstColumn="1" w:lastColumn="0" w:noHBand="0" w:noVBand="1"/>
      </w:tblPr>
      <w:tblGrid>
        <w:gridCol w:w="9628"/>
      </w:tblGrid>
      <w:tr w:rsidR="00971C35" w:rsidRPr="0096057C" w14:paraId="29293B9D" w14:textId="77777777" w:rsidTr="00CC4604">
        <w:tc>
          <w:tcPr>
            <w:tcW w:w="5000" w:type="pct"/>
          </w:tcPr>
          <w:bookmarkEnd w:id="10"/>
          <w:p w14:paraId="7DB35570" w14:textId="4A86CF58" w:rsidR="00937CC3" w:rsidRDefault="00937CC3" w:rsidP="00937CC3">
            <w:pPr>
              <w:keepLines/>
              <w:spacing w:before="44" w:after="0" w:line="278" w:lineRule="auto"/>
              <w:ind w:right="51"/>
              <w:jc w:val="both"/>
              <w:rPr>
                <w:rFonts w:eastAsia="Calibri" w:cs="Calibri"/>
              </w:rPr>
            </w:pPr>
            <w:r w:rsidRPr="00937CC3">
              <w:rPr>
                <w:rFonts w:eastAsia="Calibri" w:cs="Calibri"/>
                <w:b/>
                <w:bCs/>
                <w:i/>
                <w:iCs/>
              </w:rPr>
              <w:t xml:space="preserve">Riportare stato dell’arte ed eventuali evoluzioni programmate in merito agli indicatori evidenziati nella </w:t>
            </w:r>
            <w:r w:rsidRPr="00937CC3">
              <w:rPr>
                <w:rFonts w:eastAsia="Calibri" w:cs="Calibri"/>
                <w:b/>
                <w:bCs/>
                <w:i/>
                <w:iCs/>
              </w:rPr>
              <w:fldChar w:fldCharType="begin"/>
            </w:r>
            <w:r w:rsidRPr="00937CC3">
              <w:rPr>
                <w:rFonts w:eastAsia="Calibri" w:cs="Calibri"/>
                <w:b/>
                <w:bCs/>
                <w:i/>
                <w:iCs/>
              </w:rPr>
              <w:instrText xml:space="preserve"> REF _Ref867447 \h  \* MERGEFORMAT </w:instrText>
            </w:r>
            <w:r w:rsidRPr="00937CC3">
              <w:rPr>
                <w:rFonts w:eastAsia="Calibri" w:cs="Calibri"/>
                <w:b/>
                <w:bCs/>
                <w:i/>
                <w:iCs/>
              </w:rPr>
            </w:r>
            <w:r w:rsidRPr="00937CC3">
              <w:rPr>
                <w:rFonts w:eastAsia="Calibri" w:cs="Calibri"/>
                <w:b/>
                <w:bCs/>
                <w:i/>
                <w:iCs/>
              </w:rPr>
              <w:fldChar w:fldCharType="separate"/>
            </w:r>
            <w:r w:rsidRPr="00937CC3">
              <w:rPr>
                <w:rFonts w:eastAsia="Calibri" w:cs="Calibri"/>
                <w:b/>
                <w:bCs/>
                <w:i/>
                <w:iCs/>
              </w:rPr>
              <w:t>Tabella 1 - Indicatori sentinella</w:t>
            </w:r>
            <w:r w:rsidRPr="00937CC3">
              <w:rPr>
                <w:rFonts w:eastAsia="Calibri" w:cs="Calibri"/>
                <w:b/>
                <w:bCs/>
                <w:i/>
                <w:iCs/>
              </w:rPr>
              <w:fldChar w:fldCharType="end"/>
            </w:r>
            <w:r w:rsidRPr="0096057C">
              <w:rPr>
                <w:rFonts w:eastAsia="Calibri" w:cs="Calibri"/>
              </w:rPr>
              <w:t>.</w:t>
            </w:r>
          </w:p>
          <w:p w14:paraId="30CD4B0C" w14:textId="77777777" w:rsidR="00937CC3" w:rsidRPr="0096057C" w:rsidRDefault="00937CC3" w:rsidP="00937CC3">
            <w:pPr>
              <w:keepLines/>
              <w:spacing w:before="44" w:after="0" w:line="278" w:lineRule="auto"/>
              <w:ind w:right="51"/>
              <w:jc w:val="both"/>
              <w:rPr>
                <w:rFonts w:eastAsia="Calibri" w:cs="Calibri"/>
              </w:rPr>
            </w:pPr>
          </w:p>
          <w:p w14:paraId="40E7DD95" w14:textId="60041CFB" w:rsidR="000B5F3C" w:rsidRPr="000B5F3C" w:rsidRDefault="000B5F3C" w:rsidP="000B5F3C">
            <w:pPr>
              <w:spacing w:after="0" w:line="240" w:lineRule="auto"/>
              <w:jc w:val="both"/>
              <w:rPr>
                <w:color w:val="1F3864" w:themeColor="accent1" w:themeShade="80"/>
                <w:sz w:val="24"/>
                <w:szCs w:val="24"/>
              </w:rPr>
            </w:pPr>
            <w:r w:rsidRPr="000B5F3C">
              <w:rPr>
                <w:color w:val="1F3864" w:themeColor="accent1" w:themeShade="80"/>
                <w:sz w:val="24"/>
                <w:szCs w:val="24"/>
              </w:rPr>
              <w:t xml:space="preserve">Dall’analisi degli indicatori sentinella presenti nella Tabella 1 si evince che il </w:t>
            </w:r>
            <w:proofErr w:type="spellStart"/>
            <w:r w:rsidRPr="000B5F3C">
              <w:rPr>
                <w:color w:val="1F3864" w:themeColor="accent1" w:themeShade="80"/>
                <w:sz w:val="24"/>
                <w:szCs w:val="24"/>
              </w:rPr>
              <w:t>CdS</w:t>
            </w:r>
            <w:proofErr w:type="spellEnd"/>
            <w:r w:rsidRPr="000B5F3C">
              <w:rPr>
                <w:color w:val="1F3864" w:themeColor="accent1" w:themeShade="80"/>
                <w:sz w:val="24"/>
                <w:szCs w:val="24"/>
              </w:rPr>
              <w:t xml:space="preserve"> ha una buona performance come desumibile dalla colonna indicante il punteggio relativo al </w:t>
            </w:r>
            <w:proofErr w:type="spellStart"/>
            <w:r w:rsidRPr="000B5F3C">
              <w:rPr>
                <w:color w:val="1F3864" w:themeColor="accent1" w:themeShade="80"/>
                <w:sz w:val="24"/>
                <w:szCs w:val="24"/>
              </w:rPr>
              <w:t>CdS</w:t>
            </w:r>
            <w:proofErr w:type="spellEnd"/>
            <w:r w:rsidRPr="000B5F3C">
              <w:rPr>
                <w:color w:val="1F3864" w:themeColor="accent1" w:themeShade="80"/>
                <w:sz w:val="24"/>
                <w:szCs w:val="24"/>
              </w:rPr>
              <w:t>, dove ciascuna voce presa in considerazione ha un punteggio pari 0,5 o addirittura 1</w:t>
            </w:r>
            <w:r w:rsidR="002037AB">
              <w:rPr>
                <w:color w:val="1F3864" w:themeColor="accent1" w:themeShade="80"/>
                <w:sz w:val="24"/>
                <w:szCs w:val="24"/>
              </w:rPr>
              <w:t xml:space="preserve"> </w:t>
            </w:r>
            <w:r w:rsidRPr="000B5F3C">
              <w:rPr>
                <w:color w:val="1F3864" w:themeColor="accent1" w:themeShade="80"/>
                <w:sz w:val="24"/>
                <w:szCs w:val="24"/>
              </w:rPr>
              <w:t>come nel caso della percentuale dei docenti di ruolo che appartengono a settori scientifico-disciplinari (SSD) di base e caratterizzanti per corso di studio di cui sono docenti di riferimento.</w:t>
            </w:r>
          </w:p>
          <w:p w14:paraId="1A2C6A15" w14:textId="77777777" w:rsidR="000B5F3C" w:rsidRPr="000B5F3C" w:rsidRDefault="000B5F3C" w:rsidP="000B5F3C">
            <w:pPr>
              <w:spacing w:after="0" w:line="240" w:lineRule="auto"/>
              <w:jc w:val="both"/>
              <w:rPr>
                <w:color w:val="1F3864" w:themeColor="accent1" w:themeShade="80"/>
                <w:sz w:val="24"/>
                <w:szCs w:val="24"/>
              </w:rPr>
            </w:pPr>
          </w:p>
          <w:p w14:paraId="34EE7003" w14:textId="77777777" w:rsidR="000B5F3C" w:rsidRPr="000B5F3C" w:rsidRDefault="000B5F3C" w:rsidP="000B5F3C">
            <w:pPr>
              <w:spacing w:after="0" w:line="240" w:lineRule="auto"/>
              <w:jc w:val="both"/>
              <w:rPr>
                <w:color w:val="1F3864" w:themeColor="accent1" w:themeShade="80"/>
                <w:sz w:val="24"/>
                <w:szCs w:val="24"/>
              </w:rPr>
            </w:pPr>
            <w:r w:rsidRPr="000B5F3C">
              <w:rPr>
                <w:color w:val="1F3864" w:themeColor="accent1" w:themeShade="80"/>
                <w:sz w:val="24"/>
                <w:szCs w:val="24"/>
              </w:rPr>
              <w:t xml:space="preserve">Inoltre, il “Punteggio finale D”, che sintetizza la prestazione di tutti gli indicatori (ottenuto come media dei valori del </w:t>
            </w:r>
            <w:proofErr w:type="spellStart"/>
            <w:r w:rsidRPr="000B5F3C">
              <w:rPr>
                <w:color w:val="1F3864" w:themeColor="accent1" w:themeShade="80"/>
                <w:sz w:val="24"/>
                <w:szCs w:val="24"/>
              </w:rPr>
              <w:t>CdS</w:t>
            </w:r>
            <w:proofErr w:type="spellEnd"/>
            <w:r w:rsidRPr="000B5F3C">
              <w:rPr>
                <w:color w:val="1F3864" w:themeColor="accent1" w:themeShade="80"/>
                <w:sz w:val="24"/>
                <w:szCs w:val="24"/>
              </w:rPr>
              <w:t xml:space="preserve"> con quello di altri indici di riferimento: Centro Italia e Italia), risulta pari a 0,33.</w:t>
            </w:r>
          </w:p>
          <w:p w14:paraId="3A4BE866" w14:textId="77777777" w:rsidR="000B5F3C" w:rsidRPr="000B5F3C" w:rsidRDefault="000B5F3C" w:rsidP="000B5F3C">
            <w:pPr>
              <w:spacing w:after="0" w:line="240" w:lineRule="auto"/>
              <w:jc w:val="both"/>
              <w:rPr>
                <w:color w:val="1F3864" w:themeColor="accent1" w:themeShade="80"/>
                <w:sz w:val="24"/>
                <w:szCs w:val="24"/>
              </w:rPr>
            </w:pPr>
            <w:r w:rsidRPr="000B5F3C">
              <w:rPr>
                <w:color w:val="1F3864" w:themeColor="accent1" w:themeShade="80"/>
                <w:sz w:val="24"/>
                <w:szCs w:val="24"/>
              </w:rPr>
              <w:t xml:space="preserve">Tale valore tiene conto dei </w:t>
            </w:r>
            <w:r w:rsidRPr="000B5F3C">
              <w:rPr>
                <w:b/>
                <w:bCs/>
                <w:color w:val="1F3864" w:themeColor="accent1" w:themeShade="80"/>
                <w:sz w:val="24"/>
                <w:szCs w:val="24"/>
              </w:rPr>
              <w:t>punti di forza</w:t>
            </w:r>
            <w:r w:rsidRPr="000B5F3C">
              <w:rPr>
                <w:color w:val="1F3864" w:themeColor="accent1" w:themeShade="80"/>
                <w:sz w:val="24"/>
                <w:szCs w:val="24"/>
              </w:rPr>
              <w:t xml:space="preserve"> del </w:t>
            </w:r>
            <w:proofErr w:type="spellStart"/>
            <w:r w:rsidRPr="000B5F3C">
              <w:rPr>
                <w:color w:val="1F3864" w:themeColor="accent1" w:themeShade="80"/>
                <w:sz w:val="24"/>
                <w:szCs w:val="24"/>
              </w:rPr>
              <w:t>CdS</w:t>
            </w:r>
            <w:proofErr w:type="spellEnd"/>
            <w:r w:rsidRPr="000B5F3C">
              <w:rPr>
                <w:color w:val="1F3864" w:themeColor="accent1" w:themeShade="80"/>
                <w:sz w:val="24"/>
                <w:szCs w:val="24"/>
              </w:rPr>
              <w:t>, cioè della:</w:t>
            </w:r>
          </w:p>
          <w:p w14:paraId="096E83B4" w14:textId="77777777" w:rsidR="000B5F3C" w:rsidRPr="000B5F3C" w:rsidRDefault="000B5F3C" w:rsidP="000B5F3C">
            <w:pPr>
              <w:numPr>
                <w:ilvl w:val="0"/>
                <w:numId w:val="2"/>
              </w:numPr>
              <w:spacing w:after="0" w:line="240" w:lineRule="auto"/>
              <w:ind w:right="51"/>
              <w:contextualSpacing/>
              <w:jc w:val="both"/>
              <w:rPr>
                <w:rFonts w:eastAsia="Calibri"/>
                <w:color w:val="1F3864" w:themeColor="accent1" w:themeShade="80"/>
                <w:sz w:val="24"/>
                <w:szCs w:val="24"/>
              </w:rPr>
            </w:pPr>
            <w:r w:rsidRPr="000B5F3C">
              <w:rPr>
                <w:color w:val="1F3864" w:themeColor="accent1" w:themeShade="80"/>
                <w:sz w:val="24"/>
                <w:szCs w:val="24"/>
              </w:rPr>
              <w:t>Percentuale dei docenti di ruolo che appartengono a settori scientifico-disciplinari (SSD) di base e caratterizzanti per corso di studio di cui sono docenti di riferimento (iC08).</w:t>
            </w:r>
          </w:p>
          <w:p w14:paraId="6FBF44B0" w14:textId="77777777" w:rsidR="000B5F3C" w:rsidRPr="000B5F3C" w:rsidRDefault="000B5F3C" w:rsidP="000B5F3C">
            <w:pPr>
              <w:numPr>
                <w:ilvl w:val="0"/>
                <w:numId w:val="2"/>
              </w:numPr>
              <w:spacing w:after="0" w:line="240" w:lineRule="auto"/>
              <w:ind w:right="51"/>
              <w:contextualSpacing/>
              <w:jc w:val="both"/>
              <w:rPr>
                <w:rFonts w:eastAsia="Calibri"/>
                <w:color w:val="1F3864" w:themeColor="accent1" w:themeShade="80"/>
                <w:sz w:val="24"/>
                <w:szCs w:val="24"/>
              </w:rPr>
            </w:pPr>
            <w:r w:rsidRPr="000B5F3C">
              <w:rPr>
                <w:rFonts w:eastAsia="Calibri"/>
                <w:color w:val="1F3864" w:themeColor="accent1" w:themeShade="80"/>
                <w:sz w:val="24"/>
                <w:szCs w:val="24"/>
              </w:rPr>
              <w:t>Percentuale di laureati che si iscriverebbero di nuovo allo stesso corso di studio (iC18)</w:t>
            </w:r>
          </w:p>
          <w:p w14:paraId="17BB0BE7" w14:textId="77777777" w:rsidR="000B5F3C" w:rsidRPr="000B5F3C" w:rsidRDefault="000B5F3C" w:rsidP="000B5F3C">
            <w:pPr>
              <w:numPr>
                <w:ilvl w:val="0"/>
                <w:numId w:val="2"/>
              </w:numPr>
              <w:spacing w:after="0" w:line="240" w:lineRule="auto"/>
              <w:ind w:right="51"/>
              <w:contextualSpacing/>
              <w:jc w:val="both"/>
              <w:rPr>
                <w:rFonts w:eastAsia="Calibri"/>
                <w:color w:val="1F3864" w:themeColor="accent1" w:themeShade="80"/>
                <w:sz w:val="24"/>
                <w:szCs w:val="24"/>
              </w:rPr>
            </w:pPr>
            <w:r w:rsidRPr="000B5F3C">
              <w:rPr>
                <w:rFonts w:eastAsia="Calibri"/>
                <w:color w:val="1F3864" w:themeColor="accent1" w:themeShade="80"/>
                <w:sz w:val="24"/>
                <w:szCs w:val="24"/>
              </w:rPr>
              <w:t xml:space="preserve">Elevata percentuale di immatricolati che si laureano nel </w:t>
            </w:r>
            <w:proofErr w:type="spellStart"/>
            <w:r w:rsidRPr="000B5F3C">
              <w:rPr>
                <w:rFonts w:eastAsia="Calibri"/>
                <w:color w:val="1F3864" w:themeColor="accent1" w:themeShade="80"/>
                <w:sz w:val="24"/>
                <w:szCs w:val="24"/>
              </w:rPr>
              <w:t>CdS</w:t>
            </w:r>
            <w:proofErr w:type="spellEnd"/>
            <w:r w:rsidRPr="000B5F3C">
              <w:rPr>
                <w:rFonts w:eastAsia="Calibri"/>
                <w:color w:val="1F3864" w:themeColor="accent1" w:themeShade="80"/>
                <w:sz w:val="24"/>
                <w:szCs w:val="24"/>
              </w:rPr>
              <w:t xml:space="preserve"> entro la durata normale del corso (iC22) e di coloro che si laureano entro un anno oltre la durata normale del corso nello stesso corso di studio (iC17).</w:t>
            </w:r>
          </w:p>
          <w:p w14:paraId="7DC4490C" w14:textId="77777777" w:rsidR="000B5F3C" w:rsidRPr="000B5F3C" w:rsidRDefault="000B5F3C" w:rsidP="000B5F3C">
            <w:pPr>
              <w:spacing w:after="0" w:line="240" w:lineRule="auto"/>
              <w:jc w:val="both"/>
              <w:rPr>
                <w:color w:val="1F3864" w:themeColor="accent1" w:themeShade="80"/>
                <w:sz w:val="24"/>
                <w:szCs w:val="24"/>
              </w:rPr>
            </w:pPr>
          </w:p>
          <w:p w14:paraId="6E335109" w14:textId="77777777" w:rsidR="000B5F3C" w:rsidRPr="000B5F3C" w:rsidRDefault="000B5F3C" w:rsidP="000B5F3C">
            <w:pPr>
              <w:spacing w:after="0" w:line="240" w:lineRule="auto"/>
              <w:jc w:val="both"/>
              <w:rPr>
                <w:color w:val="1F3864" w:themeColor="accent1" w:themeShade="80"/>
                <w:sz w:val="24"/>
                <w:szCs w:val="24"/>
              </w:rPr>
            </w:pPr>
            <w:r w:rsidRPr="000B5F3C">
              <w:rPr>
                <w:color w:val="1F3864" w:themeColor="accent1" w:themeShade="80"/>
                <w:sz w:val="24"/>
                <w:szCs w:val="24"/>
              </w:rPr>
              <w:t xml:space="preserve">Il punteggio finale attribuito al </w:t>
            </w:r>
            <w:proofErr w:type="spellStart"/>
            <w:r w:rsidRPr="000B5F3C">
              <w:rPr>
                <w:color w:val="1F3864" w:themeColor="accent1" w:themeShade="80"/>
                <w:sz w:val="24"/>
                <w:szCs w:val="24"/>
              </w:rPr>
              <w:t>CdS</w:t>
            </w:r>
            <w:proofErr w:type="spellEnd"/>
            <w:r w:rsidRPr="000B5F3C">
              <w:rPr>
                <w:color w:val="1F3864" w:themeColor="accent1" w:themeShade="80"/>
                <w:sz w:val="24"/>
                <w:szCs w:val="24"/>
              </w:rPr>
              <w:t xml:space="preserve"> deriva anche dalla presenza di </w:t>
            </w:r>
            <w:r w:rsidRPr="000B5F3C">
              <w:rPr>
                <w:b/>
                <w:bCs/>
                <w:color w:val="1F3864" w:themeColor="accent1" w:themeShade="80"/>
                <w:sz w:val="24"/>
                <w:szCs w:val="24"/>
              </w:rPr>
              <w:t>“criticità”</w:t>
            </w:r>
            <w:r w:rsidRPr="000B5F3C">
              <w:rPr>
                <w:color w:val="1F3864" w:themeColor="accent1" w:themeShade="80"/>
                <w:sz w:val="24"/>
                <w:szCs w:val="24"/>
              </w:rPr>
              <w:t xml:space="preserve"> come:</w:t>
            </w:r>
          </w:p>
          <w:p w14:paraId="65DA01C6" w14:textId="77777777" w:rsidR="000B5F3C" w:rsidRPr="000B5F3C" w:rsidRDefault="000B5F3C" w:rsidP="000B5F3C">
            <w:pPr>
              <w:numPr>
                <w:ilvl w:val="0"/>
                <w:numId w:val="2"/>
              </w:numPr>
              <w:spacing w:after="0" w:line="240" w:lineRule="auto"/>
              <w:ind w:right="51"/>
              <w:contextualSpacing/>
              <w:rPr>
                <w:rFonts w:eastAsia="Calibri"/>
                <w:color w:val="1F3864" w:themeColor="accent1" w:themeShade="80"/>
                <w:sz w:val="24"/>
                <w:szCs w:val="24"/>
              </w:rPr>
            </w:pPr>
            <w:r w:rsidRPr="000B5F3C">
              <w:rPr>
                <w:rFonts w:eastAsia="Calibri"/>
                <w:color w:val="1F3864" w:themeColor="accent1" w:themeShade="80"/>
                <w:sz w:val="24"/>
                <w:szCs w:val="24"/>
              </w:rPr>
              <w:t xml:space="preserve">Il basso grado di internazionalizzazione anche a confronto con il valor medio Italia e Centro Italia per la maggior parte dei corsi di studio. </w:t>
            </w:r>
            <w:r w:rsidRPr="000B5F3C">
              <w:rPr>
                <w:color w:val="1F3864" w:themeColor="accent1" w:themeShade="80"/>
                <w:sz w:val="24"/>
                <w:szCs w:val="24"/>
              </w:rPr>
              <w:t>(indicatori iC10, iC11 e iC12 pari a zero).</w:t>
            </w:r>
          </w:p>
          <w:p w14:paraId="778301DC" w14:textId="77777777" w:rsidR="000B5F3C" w:rsidRPr="000B5F3C" w:rsidRDefault="000B5F3C" w:rsidP="000B5F3C">
            <w:pPr>
              <w:numPr>
                <w:ilvl w:val="0"/>
                <w:numId w:val="2"/>
              </w:numPr>
              <w:spacing w:after="0" w:line="240" w:lineRule="auto"/>
              <w:ind w:right="51"/>
              <w:contextualSpacing/>
              <w:jc w:val="both"/>
              <w:rPr>
                <w:rFonts w:eastAsia="Calibri"/>
                <w:color w:val="1F3864" w:themeColor="accent1" w:themeShade="80"/>
                <w:sz w:val="24"/>
                <w:szCs w:val="24"/>
              </w:rPr>
            </w:pPr>
            <w:r w:rsidRPr="000B5F3C">
              <w:rPr>
                <w:color w:val="1F3864" w:themeColor="accent1" w:themeShade="80"/>
                <w:sz w:val="24"/>
                <w:szCs w:val="24"/>
              </w:rPr>
              <w:t>La percentuale di iscritti al primo anno proveniente da altre regioni (iC03).</w:t>
            </w:r>
          </w:p>
          <w:p w14:paraId="4DCA029F" w14:textId="77777777" w:rsidR="002037AB" w:rsidRDefault="002037AB" w:rsidP="000B5F3C">
            <w:pPr>
              <w:spacing w:after="0" w:line="240" w:lineRule="auto"/>
              <w:jc w:val="both"/>
              <w:rPr>
                <w:bCs/>
                <w:color w:val="1F3864" w:themeColor="accent1" w:themeShade="80"/>
                <w:sz w:val="24"/>
                <w:szCs w:val="24"/>
              </w:rPr>
            </w:pPr>
          </w:p>
          <w:p w14:paraId="77EB5B91" w14:textId="0C4551DF" w:rsidR="000B5F3C" w:rsidRPr="000B5F3C" w:rsidRDefault="002037AB" w:rsidP="000B5F3C">
            <w:pPr>
              <w:spacing w:after="0" w:line="240" w:lineRule="auto"/>
              <w:jc w:val="both"/>
              <w:rPr>
                <w:color w:val="1F3864" w:themeColor="accent1" w:themeShade="80"/>
                <w:sz w:val="24"/>
                <w:szCs w:val="24"/>
              </w:rPr>
            </w:pPr>
            <w:r>
              <w:rPr>
                <w:bCs/>
                <w:color w:val="1F3864" w:themeColor="accent1" w:themeShade="80"/>
                <w:sz w:val="24"/>
                <w:szCs w:val="24"/>
              </w:rPr>
              <w:t xml:space="preserve">Queste criticità, presentate e discusse anche in </w:t>
            </w:r>
            <w:proofErr w:type="spellStart"/>
            <w:r>
              <w:rPr>
                <w:bCs/>
                <w:color w:val="1F3864" w:themeColor="accent1" w:themeShade="80"/>
                <w:sz w:val="24"/>
                <w:szCs w:val="24"/>
              </w:rPr>
              <w:t>CCdS</w:t>
            </w:r>
            <w:proofErr w:type="spellEnd"/>
            <w:r>
              <w:rPr>
                <w:bCs/>
                <w:color w:val="1F3864" w:themeColor="accent1" w:themeShade="80"/>
                <w:sz w:val="24"/>
                <w:szCs w:val="24"/>
              </w:rPr>
              <w:t>,</w:t>
            </w:r>
            <w:r w:rsidR="000B5F3C" w:rsidRPr="000B5F3C">
              <w:rPr>
                <w:bCs/>
                <w:color w:val="1F3864" w:themeColor="accent1" w:themeShade="80"/>
                <w:sz w:val="24"/>
                <w:szCs w:val="24"/>
              </w:rPr>
              <w:t xml:space="preserve"> </w:t>
            </w:r>
            <w:r w:rsidR="000B5F3C" w:rsidRPr="000B5F3C">
              <w:rPr>
                <w:color w:val="1F3864" w:themeColor="accent1" w:themeShade="80"/>
                <w:sz w:val="24"/>
                <w:szCs w:val="24"/>
              </w:rPr>
              <w:t>meritano un’anal</w:t>
            </w:r>
            <w:r>
              <w:rPr>
                <w:color w:val="1F3864" w:themeColor="accent1" w:themeShade="80"/>
                <w:sz w:val="24"/>
                <w:szCs w:val="24"/>
              </w:rPr>
              <w:t>isi più approfondita.</w:t>
            </w:r>
            <w:r w:rsidR="000B5F3C" w:rsidRPr="000B5F3C">
              <w:rPr>
                <w:color w:val="1F3864" w:themeColor="accent1" w:themeShade="80"/>
                <w:sz w:val="24"/>
                <w:szCs w:val="24"/>
              </w:rPr>
              <w:t xml:space="preserve"> </w:t>
            </w:r>
          </w:p>
          <w:p w14:paraId="1B24B341" w14:textId="77777777" w:rsidR="000B5F3C" w:rsidRPr="000B5F3C" w:rsidRDefault="000B5F3C" w:rsidP="000B5F3C">
            <w:pPr>
              <w:spacing w:after="0" w:line="240" w:lineRule="auto"/>
              <w:jc w:val="both"/>
              <w:rPr>
                <w:color w:val="1F3864" w:themeColor="accent1" w:themeShade="80"/>
                <w:sz w:val="24"/>
                <w:szCs w:val="24"/>
              </w:rPr>
            </w:pPr>
          </w:p>
          <w:p w14:paraId="3FC034A3" w14:textId="140C2F60" w:rsidR="007E0BC7" w:rsidRPr="000B5F3C" w:rsidRDefault="002037AB" w:rsidP="000B5F3C">
            <w:pPr>
              <w:keepLines/>
              <w:spacing w:after="0" w:line="240" w:lineRule="auto"/>
              <w:ind w:right="51"/>
              <w:jc w:val="both"/>
              <w:rPr>
                <w:color w:val="1F3864" w:themeColor="accent1" w:themeShade="80"/>
                <w:sz w:val="24"/>
                <w:szCs w:val="24"/>
              </w:rPr>
            </w:pPr>
            <w:r>
              <w:rPr>
                <w:color w:val="1F3864" w:themeColor="accent1" w:themeShade="80"/>
                <w:sz w:val="24"/>
                <w:szCs w:val="24"/>
              </w:rPr>
              <w:t>R</w:t>
            </w:r>
            <w:r w:rsidR="000B5F3C" w:rsidRPr="000B5F3C">
              <w:rPr>
                <w:color w:val="1F3864" w:themeColor="accent1" w:themeShade="80"/>
                <w:sz w:val="24"/>
                <w:szCs w:val="24"/>
              </w:rPr>
              <w:t xml:space="preserve">elativamente al “basso grado di internazionalizzazione”, il </w:t>
            </w:r>
            <w:proofErr w:type="spellStart"/>
            <w:r w:rsidR="000B5F3C" w:rsidRPr="000B5F3C">
              <w:rPr>
                <w:color w:val="1F3864" w:themeColor="accent1" w:themeShade="80"/>
                <w:sz w:val="24"/>
                <w:szCs w:val="24"/>
              </w:rPr>
              <w:t>CdS</w:t>
            </w:r>
            <w:proofErr w:type="spellEnd"/>
            <w:r w:rsidR="000B5F3C" w:rsidRPr="000B5F3C">
              <w:rPr>
                <w:color w:val="1F3864" w:themeColor="accent1" w:themeShade="80"/>
                <w:sz w:val="24"/>
                <w:szCs w:val="24"/>
              </w:rPr>
              <w:t>, da diversi anni, ha cercato di valutare la congruenza con gli ordinamenti didattici dei Corsi di Studio della stessa classe in diversi Paesi europei. Sono emerse differenze nella programmazione che rendono estremamente difficile l</w:t>
            </w:r>
            <w:r w:rsidR="000B5F3C">
              <w:rPr>
                <w:color w:val="1F3864" w:themeColor="accent1" w:themeShade="80"/>
                <w:sz w:val="24"/>
                <w:szCs w:val="24"/>
              </w:rPr>
              <w:t>’</w:t>
            </w:r>
            <w:r w:rsidR="000B5F3C" w:rsidRPr="000B5F3C">
              <w:rPr>
                <w:color w:val="1F3864" w:themeColor="accent1" w:themeShade="80"/>
                <w:sz w:val="24"/>
                <w:szCs w:val="24"/>
              </w:rPr>
              <w:t>attivazione di programmi internazionali per un Corso professionalizzante triennale</w:t>
            </w:r>
            <w:r w:rsidR="000B5F3C">
              <w:rPr>
                <w:color w:val="1F3864" w:themeColor="accent1" w:themeShade="80"/>
                <w:sz w:val="24"/>
                <w:szCs w:val="24"/>
              </w:rPr>
              <w:t xml:space="preserve">. </w:t>
            </w:r>
            <w:r w:rsidR="000B5F3C" w:rsidRPr="000B5F3C">
              <w:rPr>
                <w:color w:val="1F3864" w:themeColor="accent1" w:themeShade="80"/>
                <w:sz w:val="24"/>
                <w:szCs w:val="24"/>
              </w:rPr>
              <w:t>Il Corso si propone di valutare in maniera più dettagliata la possibilità di aderire ai programmi di mobilità internazionale promossi dall’Ateneo.</w:t>
            </w:r>
          </w:p>
          <w:p w14:paraId="48C1FD05" w14:textId="77777777" w:rsidR="007E0BC7" w:rsidRDefault="007E0BC7" w:rsidP="00155810">
            <w:pPr>
              <w:keepLines/>
              <w:spacing w:before="44" w:after="0" w:line="278" w:lineRule="auto"/>
              <w:ind w:right="51"/>
              <w:jc w:val="both"/>
              <w:rPr>
                <w:rFonts w:eastAsia="Calibri" w:cs="Calibri"/>
              </w:rPr>
            </w:pPr>
          </w:p>
          <w:p w14:paraId="55147DB6" w14:textId="64BC0037" w:rsidR="000B5F3C" w:rsidRPr="009902D5" w:rsidRDefault="000B5F3C" w:rsidP="000B5F3C">
            <w:pPr>
              <w:spacing w:after="0"/>
              <w:jc w:val="both"/>
              <w:rPr>
                <w:rFonts w:eastAsia="Calibri" w:cs="Calibri"/>
                <w:color w:val="1F3864" w:themeColor="accent1" w:themeShade="80"/>
                <w:sz w:val="24"/>
                <w:szCs w:val="24"/>
              </w:rPr>
            </w:pPr>
            <w:r w:rsidRPr="009902D5">
              <w:rPr>
                <w:rFonts w:eastAsia="Calibri" w:cs="Calibri"/>
                <w:color w:val="1F3864" w:themeColor="accent1" w:themeShade="80"/>
                <w:sz w:val="24"/>
                <w:szCs w:val="24"/>
              </w:rPr>
              <w:t>Rispetto alla “</w:t>
            </w:r>
            <w:r w:rsidRPr="009902D5">
              <w:rPr>
                <w:rFonts w:eastAsia="Calibri" w:cs="Calibri"/>
                <w:i/>
                <w:iCs/>
                <w:color w:val="1F3864" w:themeColor="accent1" w:themeShade="80"/>
                <w:sz w:val="24"/>
                <w:szCs w:val="24"/>
              </w:rPr>
              <w:t>bassa percentuale di iscritti al primo anno provenienti da altre regioni (iC03)”</w:t>
            </w:r>
            <w:r w:rsidRPr="009902D5">
              <w:rPr>
                <w:rFonts w:eastAsia="Calibri" w:cs="Calibri"/>
                <w:color w:val="1F3864" w:themeColor="accent1" w:themeShade="80"/>
                <w:sz w:val="24"/>
                <w:szCs w:val="24"/>
              </w:rPr>
              <w:t xml:space="preserve">, </w:t>
            </w:r>
            <w:r w:rsidR="00885229">
              <w:rPr>
                <w:rFonts w:eastAsia="Calibri" w:cs="Calibri"/>
                <w:color w:val="1F3864" w:themeColor="accent1" w:themeShade="80"/>
                <w:sz w:val="24"/>
                <w:szCs w:val="24"/>
              </w:rPr>
              <w:t>sono</w:t>
            </w:r>
            <w:r w:rsidRPr="009902D5">
              <w:rPr>
                <w:rFonts w:eastAsia="Calibri" w:cs="Calibri"/>
                <w:color w:val="1F3864" w:themeColor="accent1" w:themeShade="80"/>
                <w:sz w:val="24"/>
                <w:szCs w:val="24"/>
              </w:rPr>
              <w:t xml:space="preserve"> necessarie alcune considerazioni:</w:t>
            </w:r>
          </w:p>
          <w:p w14:paraId="0E27813E" w14:textId="0703515B" w:rsidR="000B5F3C" w:rsidRPr="009902D5" w:rsidRDefault="00885229" w:rsidP="000B5F3C">
            <w:pPr>
              <w:pStyle w:val="Paragrafoelenco"/>
              <w:widowControl/>
              <w:numPr>
                <w:ilvl w:val="0"/>
                <w:numId w:val="26"/>
              </w:numPr>
              <w:spacing w:after="0" w:line="240" w:lineRule="auto"/>
              <w:jc w:val="both"/>
              <w:rPr>
                <w:rFonts w:eastAsia="Calibri" w:cs="Calibri"/>
                <w:color w:val="1F3864" w:themeColor="accent1" w:themeShade="80"/>
                <w:sz w:val="24"/>
                <w:szCs w:val="24"/>
              </w:rPr>
            </w:pPr>
            <w:r>
              <w:rPr>
                <w:rFonts w:eastAsia="Calibri" w:cs="Calibri"/>
                <w:color w:val="1F3864" w:themeColor="accent1" w:themeShade="80"/>
                <w:sz w:val="24"/>
                <w:szCs w:val="24"/>
              </w:rPr>
              <w:t>I</w:t>
            </w:r>
            <w:r w:rsidR="000B5F3C" w:rsidRPr="009902D5">
              <w:rPr>
                <w:rFonts w:eastAsia="Calibri" w:cs="Calibri"/>
                <w:color w:val="1F3864" w:themeColor="accent1" w:themeShade="80"/>
                <w:sz w:val="24"/>
                <w:szCs w:val="24"/>
              </w:rPr>
              <w:t xml:space="preserve"> corsi di laurea delle professioni sanitarie, e quindi anche il </w:t>
            </w:r>
            <w:proofErr w:type="spellStart"/>
            <w:r w:rsidR="000B5F3C" w:rsidRPr="009902D5">
              <w:rPr>
                <w:rFonts w:eastAsia="Calibri" w:cs="Calibri"/>
                <w:color w:val="1F3864" w:themeColor="accent1" w:themeShade="80"/>
                <w:sz w:val="24"/>
                <w:szCs w:val="24"/>
              </w:rPr>
              <w:t>CdS</w:t>
            </w:r>
            <w:proofErr w:type="spellEnd"/>
            <w:r w:rsidR="000B5F3C" w:rsidRPr="009902D5">
              <w:rPr>
                <w:rFonts w:eastAsia="Calibri" w:cs="Calibri"/>
                <w:color w:val="1F3864" w:themeColor="accent1" w:themeShade="80"/>
                <w:sz w:val="24"/>
                <w:szCs w:val="24"/>
              </w:rPr>
              <w:t xml:space="preserve"> in TLB, sono attivati in tutte le regioni, </w:t>
            </w:r>
            <w:r>
              <w:rPr>
                <w:rFonts w:eastAsia="Calibri" w:cs="Calibri"/>
                <w:color w:val="1F3864" w:themeColor="accent1" w:themeShade="80"/>
                <w:sz w:val="24"/>
                <w:szCs w:val="24"/>
              </w:rPr>
              <w:t xml:space="preserve">e pertanto </w:t>
            </w:r>
            <w:r w:rsidR="000B5F3C" w:rsidRPr="009902D5">
              <w:rPr>
                <w:rFonts w:eastAsia="Calibri" w:cs="Calibri"/>
                <w:color w:val="1F3864" w:themeColor="accent1" w:themeShade="80"/>
                <w:sz w:val="24"/>
                <w:szCs w:val="24"/>
              </w:rPr>
              <w:t>gli studenti hanno la tendenza a frequentare corsi istituiti nella medesima regione di residenza</w:t>
            </w:r>
          </w:p>
          <w:p w14:paraId="45F02787" w14:textId="3108A62E" w:rsidR="000B5F3C" w:rsidRPr="0096057C" w:rsidRDefault="00885229" w:rsidP="00885229">
            <w:pPr>
              <w:pStyle w:val="Paragrafoelenco"/>
              <w:widowControl/>
              <w:numPr>
                <w:ilvl w:val="0"/>
                <w:numId w:val="26"/>
              </w:numPr>
              <w:spacing w:after="0" w:line="240" w:lineRule="auto"/>
              <w:ind w:left="714" w:hanging="357"/>
              <w:jc w:val="both"/>
              <w:rPr>
                <w:rFonts w:eastAsia="Calibri" w:cs="Calibri"/>
              </w:rPr>
            </w:pPr>
            <w:r>
              <w:rPr>
                <w:rFonts w:eastAsia="Calibri" w:cs="Calibri"/>
                <w:color w:val="1F3864" w:themeColor="accent1" w:themeShade="80"/>
                <w:sz w:val="24"/>
                <w:szCs w:val="24"/>
              </w:rPr>
              <w:t xml:space="preserve">I corsi </w:t>
            </w:r>
            <w:r w:rsidR="000B5F3C" w:rsidRPr="009902D5">
              <w:rPr>
                <w:rFonts w:eastAsia="Calibri" w:cs="Calibri"/>
                <w:color w:val="1F3864" w:themeColor="accent1" w:themeShade="80"/>
                <w:sz w:val="24"/>
                <w:szCs w:val="24"/>
              </w:rPr>
              <w:t xml:space="preserve">sono caratterizzati dalla frequenza obbligatoria con attività professionalizzanti, in particolare il tirocinio pratico, che impegnano gli studenti per un numero considerevole di CFU (pari a 60 CFU/ciclo di studi). Il numero di studenti ammessi è stabilito a livello nazionale, tramite apposito Decreto Ministeriale annuale. Negli ultimi AA.AA., il numero di studenti assegnati all’Ateneo dorico per il </w:t>
            </w:r>
            <w:proofErr w:type="spellStart"/>
            <w:r w:rsidR="000B5F3C" w:rsidRPr="009902D5">
              <w:rPr>
                <w:rFonts w:eastAsia="Calibri" w:cs="Calibri"/>
                <w:color w:val="1F3864" w:themeColor="accent1" w:themeShade="80"/>
                <w:sz w:val="24"/>
                <w:szCs w:val="24"/>
              </w:rPr>
              <w:t>CdS</w:t>
            </w:r>
            <w:proofErr w:type="spellEnd"/>
            <w:r w:rsidR="000B5F3C" w:rsidRPr="009902D5">
              <w:rPr>
                <w:rFonts w:eastAsia="Calibri" w:cs="Calibri"/>
                <w:color w:val="1F3864" w:themeColor="accent1" w:themeShade="80"/>
                <w:sz w:val="24"/>
                <w:szCs w:val="24"/>
              </w:rPr>
              <w:t xml:space="preserve"> in TLB </w:t>
            </w:r>
            <w:r>
              <w:rPr>
                <w:rFonts w:eastAsia="Calibri" w:cs="Calibri"/>
                <w:color w:val="1F3864" w:themeColor="accent1" w:themeShade="80"/>
                <w:sz w:val="24"/>
                <w:szCs w:val="24"/>
              </w:rPr>
              <w:t>è stato</w:t>
            </w:r>
            <w:r w:rsidR="000B5F3C" w:rsidRPr="009902D5">
              <w:rPr>
                <w:rFonts w:eastAsia="Calibri" w:cs="Calibri"/>
                <w:color w:val="1F3864" w:themeColor="accent1" w:themeShade="80"/>
                <w:sz w:val="24"/>
                <w:szCs w:val="24"/>
              </w:rPr>
              <w:t xml:space="preserve"> di 15 per anno. Tale numero è il risultato di una preliminare concertazione sul fabbisogno formativo regionale tra la </w:t>
            </w:r>
            <w:r>
              <w:rPr>
                <w:rFonts w:eastAsia="Calibri" w:cs="Calibri"/>
                <w:color w:val="1F3864" w:themeColor="accent1" w:themeShade="80"/>
                <w:sz w:val="24"/>
                <w:szCs w:val="24"/>
              </w:rPr>
              <w:lastRenderedPageBreak/>
              <w:t xml:space="preserve">Regione Marche, </w:t>
            </w:r>
            <w:r w:rsidR="000B5F3C" w:rsidRPr="009902D5">
              <w:rPr>
                <w:rFonts w:eastAsia="Calibri" w:cs="Calibri"/>
                <w:color w:val="1F3864" w:themeColor="accent1" w:themeShade="80"/>
                <w:sz w:val="24"/>
                <w:szCs w:val="24"/>
              </w:rPr>
              <w:t>l’Ordine professionale e l’Ateneo Il fabbisogno viene determinato pri</w:t>
            </w:r>
            <w:r>
              <w:rPr>
                <w:rFonts w:eastAsia="Calibri" w:cs="Calibri"/>
                <w:color w:val="1F3864" w:themeColor="accent1" w:themeShade="80"/>
                <w:sz w:val="24"/>
                <w:szCs w:val="24"/>
              </w:rPr>
              <w:t>ncipalmente sulla base del turn</w:t>
            </w:r>
            <w:r w:rsidR="000B5F3C" w:rsidRPr="009902D5">
              <w:rPr>
                <w:rFonts w:eastAsia="Calibri" w:cs="Calibri"/>
                <w:color w:val="1F3864" w:themeColor="accent1" w:themeShade="80"/>
                <w:sz w:val="24"/>
                <w:szCs w:val="24"/>
              </w:rPr>
              <w:t xml:space="preserve">over dei TSLB della Regione Marche. Vista la premessa non si evidenzia la necessità di promuovere azioni che determinino un incremento di studenti provenienti da altre regioni nell’unico </w:t>
            </w:r>
            <w:proofErr w:type="spellStart"/>
            <w:r w:rsidR="000B5F3C" w:rsidRPr="009902D5">
              <w:rPr>
                <w:rFonts w:eastAsia="Calibri" w:cs="Calibri"/>
                <w:color w:val="1F3864" w:themeColor="accent1" w:themeShade="80"/>
                <w:sz w:val="24"/>
                <w:szCs w:val="24"/>
              </w:rPr>
              <w:t>CdS</w:t>
            </w:r>
            <w:proofErr w:type="spellEnd"/>
            <w:r w:rsidR="000B5F3C" w:rsidRPr="009902D5">
              <w:rPr>
                <w:rFonts w:eastAsia="Calibri" w:cs="Calibri"/>
                <w:color w:val="1F3864" w:themeColor="accent1" w:themeShade="80"/>
                <w:sz w:val="24"/>
                <w:szCs w:val="24"/>
              </w:rPr>
              <w:t xml:space="preserve"> in TLB della Regione Marche. Si </w:t>
            </w:r>
            <w:r w:rsidR="009902D5" w:rsidRPr="009902D5">
              <w:rPr>
                <w:rFonts w:eastAsia="Calibri" w:cs="Calibri"/>
                <w:color w:val="1F3864" w:themeColor="accent1" w:themeShade="80"/>
                <w:sz w:val="24"/>
                <w:szCs w:val="24"/>
              </w:rPr>
              <w:t>è visto</w:t>
            </w:r>
            <w:r w:rsidR="000B5F3C" w:rsidRPr="009902D5">
              <w:rPr>
                <w:rFonts w:eastAsia="Calibri" w:cs="Calibri"/>
                <w:color w:val="1F3864" w:themeColor="accent1" w:themeShade="80"/>
                <w:sz w:val="24"/>
                <w:szCs w:val="24"/>
              </w:rPr>
              <w:t xml:space="preserve"> infatti che studenti delle altre regioni, dopo la laurea, tend</w:t>
            </w:r>
            <w:r w:rsidR="009902D5" w:rsidRPr="009902D5">
              <w:rPr>
                <w:rFonts w:eastAsia="Calibri" w:cs="Calibri"/>
                <w:color w:val="1F3864" w:themeColor="accent1" w:themeShade="80"/>
                <w:sz w:val="24"/>
                <w:szCs w:val="24"/>
              </w:rPr>
              <w:t>ono</w:t>
            </w:r>
            <w:r w:rsidR="000B5F3C" w:rsidRPr="009902D5">
              <w:rPr>
                <w:rFonts w:eastAsia="Calibri" w:cs="Calibri"/>
                <w:color w:val="1F3864" w:themeColor="accent1" w:themeShade="80"/>
                <w:sz w:val="24"/>
                <w:szCs w:val="24"/>
              </w:rPr>
              <w:t xml:space="preserve"> ad avvicinarsi alla propria residenza non permettendo, quindi, di soddisfare il fabbisogno</w:t>
            </w:r>
            <w:r>
              <w:rPr>
                <w:rFonts w:eastAsia="Calibri" w:cs="Calibri"/>
                <w:color w:val="1F3864" w:themeColor="accent1" w:themeShade="80"/>
                <w:sz w:val="24"/>
                <w:szCs w:val="24"/>
              </w:rPr>
              <w:t xml:space="preserve"> del territorio</w:t>
            </w:r>
            <w:r w:rsidR="000B5F3C" w:rsidRPr="009902D5">
              <w:rPr>
                <w:rFonts w:eastAsia="Calibri" w:cs="Calibri"/>
                <w:color w:val="1F3864" w:themeColor="accent1" w:themeShade="80"/>
                <w:sz w:val="24"/>
                <w:szCs w:val="24"/>
              </w:rPr>
              <w:t>.</w:t>
            </w:r>
          </w:p>
        </w:tc>
      </w:tr>
    </w:tbl>
    <w:p w14:paraId="2DE0BA25" w14:textId="77777777" w:rsidR="007E0BC7" w:rsidRPr="0096057C" w:rsidRDefault="007E0BC7" w:rsidP="006D1806">
      <w:pPr>
        <w:widowControl/>
        <w:spacing w:after="160" w:line="259" w:lineRule="auto"/>
        <w:jc w:val="both"/>
      </w:pPr>
    </w:p>
    <w:p w14:paraId="612C2F74" w14:textId="77777777" w:rsidR="007E0BC7" w:rsidRPr="007E0BC7" w:rsidRDefault="007E0BC7" w:rsidP="007E0BC7">
      <w:pPr>
        <w:pStyle w:val="Titolo1"/>
        <w:rPr>
          <w:rFonts w:eastAsia="Calibri"/>
          <w:b/>
        </w:rPr>
      </w:pPr>
      <w:bookmarkStart w:id="11" w:name="_Ref865706"/>
      <w:bookmarkStart w:id="12" w:name="_Ref477269584"/>
      <w:r w:rsidRPr="007E0BC7">
        <w:rPr>
          <w:rFonts w:eastAsia="Calibri"/>
          <w:b/>
        </w:rPr>
        <w:t>Valutazione della didattica da parte degli studenti</w:t>
      </w:r>
      <w:bookmarkEnd w:id="11"/>
    </w:p>
    <w:tbl>
      <w:tblPr>
        <w:tblStyle w:val="Grigliatabella"/>
        <w:tblW w:w="0" w:type="auto"/>
        <w:tblLook w:val="04A0" w:firstRow="1" w:lastRow="0" w:firstColumn="1" w:lastColumn="0" w:noHBand="0" w:noVBand="1"/>
      </w:tblPr>
      <w:tblGrid>
        <w:gridCol w:w="9628"/>
      </w:tblGrid>
      <w:tr w:rsidR="00AA64C9" w14:paraId="299AE956" w14:textId="77777777" w:rsidTr="00AA64C9">
        <w:tc>
          <w:tcPr>
            <w:tcW w:w="9628" w:type="dxa"/>
          </w:tcPr>
          <w:bookmarkEnd w:id="12"/>
          <w:p w14:paraId="3E504CB1" w14:textId="48C9931A" w:rsidR="00AA64C9" w:rsidRPr="00155810" w:rsidRDefault="00155810" w:rsidP="00155810">
            <w:pPr>
              <w:spacing w:before="44" w:after="0" w:line="278" w:lineRule="auto"/>
              <w:ind w:right="51"/>
              <w:jc w:val="both"/>
              <w:rPr>
                <w:rFonts w:ascii="Calibri" w:eastAsia="Calibri" w:hAnsi="Calibri" w:cs="Calibri"/>
                <w:i/>
                <w:iCs/>
              </w:rPr>
            </w:pPr>
            <w:r w:rsidRPr="00155810">
              <w:rPr>
                <w:rFonts w:ascii="Calibri" w:eastAsia="Calibri" w:hAnsi="Calibri" w:cs="Calibri"/>
                <w:b/>
                <w:bCs/>
                <w:sz w:val="20"/>
                <w:szCs w:val="20"/>
              </w:rPr>
              <w:t>N.B.</w:t>
            </w:r>
            <w:r w:rsidRPr="00155810">
              <w:rPr>
                <w:rFonts w:ascii="Calibri" w:eastAsia="Calibri" w:hAnsi="Calibri" w:cs="Calibri"/>
                <w:i/>
                <w:iCs/>
                <w:sz w:val="20"/>
                <w:szCs w:val="20"/>
              </w:rPr>
              <w:t xml:space="preserve"> </w:t>
            </w:r>
            <w:r w:rsidR="00157F84" w:rsidRPr="00155810">
              <w:rPr>
                <w:rFonts w:ascii="Calibri" w:eastAsia="Calibri" w:hAnsi="Calibri" w:cs="Calibri"/>
                <w:i/>
                <w:iCs/>
                <w:sz w:val="20"/>
                <w:szCs w:val="20"/>
              </w:rPr>
              <w:t xml:space="preserve">Vengono presi in esame sia </w:t>
            </w:r>
            <w:r w:rsidR="00AA64C9" w:rsidRPr="00155810">
              <w:rPr>
                <w:rFonts w:ascii="Calibri" w:eastAsia="Calibri" w:hAnsi="Calibri" w:cs="Calibri"/>
                <w:i/>
                <w:iCs/>
                <w:sz w:val="20"/>
                <w:szCs w:val="20"/>
              </w:rPr>
              <w:t xml:space="preserve">il numero di insegnamenti con punteggio inferiore a 2.5 </w:t>
            </w:r>
            <w:r w:rsidR="00157F84" w:rsidRPr="00155810">
              <w:rPr>
                <w:rFonts w:ascii="Calibri" w:eastAsia="Calibri" w:hAnsi="Calibri" w:cs="Calibri"/>
                <w:i/>
                <w:iCs/>
                <w:sz w:val="20"/>
                <w:szCs w:val="20"/>
              </w:rPr>
              <w:t xml:space="preserve">che </w:t>
            </w:r>
            <w:r w:rsidR="00AA64C9" w:rsidRPr="00155810">
              <w:rPr>
                <w:rFonts w:ascii="Calibri" w:eastAsia="Calibri" w:hAnsi="Calibri" w:cs="Calibri"/>
                <w:i/>
                <w:iCs/>
                <w:sz w:val="20"/>
                <w:szCs w:val="20"/>
              </w:rPr>
              <w:t>il numero di insegnamenti con punteggio inferiore a 2.8 (che corrisponde alla sufficienza nella scala da 1 a 4).</w:t>
            </w:r>
          </w:p>
        </w:tc>
      </w:tr>
    </w:tbl>
    <w:p w14:paraId="7725702B" w14:textId="4A1ED74E" w:rsidR="00CC4604" w:rsidRDefault="008841C9" w:rsidP="00AA64C9">
      <w:pPr>
        <w:spacing w:before="44" w:after="0" w:line="278" w:lineRule="auto"/>
        <w:ind w:right="51"/>
        <w:jc w:val="both"/>
        <w:rPr>
          <w:rFonts w:ascii="Calibri" w:eastAsia="Calibri" w:hAnsi="Calibri" w:cs="Calibri"/>
        </w:rPr>
      </w:pPr>
      <w:r>
        <w:rPr>
          <w:rFonts w:ascii="Calibri" w:eastAsia="Calibri" w:hAnsi="Calibri" w:cs="Calibri"/>
        </w:rPr>
        <w:t>D</w:t>
      </w:r>
      <w:r w:rsidR="00CC4604" w:rsidRPr="00D57C22">
        <w:rPr>
          <w:rFonts w:ascii="Calibri" w:eastAsia="Calibri" w:hAnsi="Calibri" w:cs="Calibri"/>
        </w:rPr>
        <w:t xml:space="preserve">i seguito si riportano i risultati della rilevazione dell'opinione degli studenti con riferimento ai dati degli </w:t>
      </w:r>
      <w:proofErr w:type="spellStart"/>
      <w:r w:rsidR="00CC4604" w:rsidRPr="00D57C22">
        <w:rPr>
          <w:rFonts w:ascii="Calibri" w:eastAsia="Calibri" w:hAnsi="Calibri" w:cs="Calibri"/>
        </w:rPr>
        <w:t>aa.aa</w:t>
      </w:r>
      <w:proofErr w:type="spellEnd"/>
      <w:r w:rsidR="00CC4604" w:rsidRPr="00D57C22">
        <w:rPr>
          <w:rFonts w:ascii="Calibri" w:eastAsia="Calibri" w:hAnsi="Calibri" w:cs="Calibri"/>
        </w:rPr>
        <w:t xml:space="preserve">. </w:t>
      </w:r>
      <w:r w:rsidR="00CC4604" w:rsidRPr="00B65FFE">
        <w:rPr>
          <w:rFonts w:ascii="Calibri" w:eastAsia="Calibri" w:hAnsi="Calibri" w:cs="Calibri"/>
        </w:rPr>
        <w:t>201</w:t>
      </w:r>
      <w:r w:rsidR="003E5C0F">
        <w:rPr>
          <w:rFonts w:ascii="Calibri" w:eastAsia="Calibri" w:hAnsi="Calibri" w:cs="Calibri"/>
        </w:rPr>
        <w:t>6/</w:t>
      </w:r>
      <w:r w:rsidR="00CC4604" w:rsidRPr="0022347D">
        <w:rPr>
          <w:rFonts w:ascii="Calibri" w:eastAsia="Calibri" w:hAnsi="Calibri" w:cs="Calibri"/>
        </w:rPr>
        <w:t>17</w:t>
      </w:r>
      <w:r w:rsidR="00234E7D">
        <w:rPr>
          <w:rFonts w:ascii="Calibri" w:eastAsia="Calibri" w:hAnsi="Calibri" w:cs="Calibri"/>
        </w:rPr>
        <w:t>,</w:t>
      </w:r>
      <w:r w:rsidR="00CC4604" w:rsidRPr="0022347D">
        <w:rPr>
          <w:rFonts w:ascii="Calibri" w:eastAsia="Calibri" w:hAnsi="Calibri" w:cs="Calibri"/>
        </w:rPr>
        <w:t xml:space="preserve"> 2017/18</w:t>
      </w:r>
      <w:r w:rsidR="00234E7D">
        <w:rPr>
          <w:rFonts w:ascii="Calibri" w:eastAsia="Calibri" w:hAnsi="Calibri" w:cs="Calibri"/>
        </w:rPr>
        <w:t xml:space="preserve"> e </w:t>
      </w:r>
      <w:r w:rsidR="00234E7D" w:rsidRPr="00B65FFE">
        <w:rPr>
          <w:rFonts w:ascii="Calibri" w:eastAsia="Calibri" w:hAnsi="Calibri" w:cs="Calibri"/>
        </w:rPr>
        <w:t>201</w:t>
      </w:r>
      <w:r w:rsidR="003E5C0F">
        <w:rPr>
          <w:rFonts w:ascii="Calibri" w:eastAsia="Calibri" w:hAnsi="Calibri" w:cs="Calibri"/>
        </w:rPr>
        <w:t>8/</w:t>
      </w:r>
      <w:r w:rsidR="00234E7D">
        <w:rPr>
          <w:rFonts w:ascii="Calibri" w:eastAsia="Calibri" w:hAnsi="Calibri" w:cs="Calibri"/>
        </w:rPr>
        <w:t>19</w:t>
      </w:r>
      <w:r w:rsidR="00CC4604" w:rsidRPr="0022347D">
        <w:rPr>
          <w:rFonts w:ascii="Calibri" w:eastAsia="Calibri" w:hAnsi="Calibri" w:cs="Calibri"/>
        </w:rPr>
        <w:t>.</w:t>
      </w:r>
    </w:p>
    <w:p w14:paraId="724D2B90" w14:textId="02CB1BB1" w:rsidR="00CC4604" w:rsidRDefault="00CC4604" w:rsidP="00CE40D5">
      <w:pPr>
        <w:keepNext/>
        <w:keepLines/>
        <w:spacing w:before="120" w:after="0" w:line="240" w:lineRule="auto"/>
        <w:jc w:val="both"/>
        <w:rPr>
          <w:b/>
        </w:rPr>
      </w:pPr>
      <w:r w:rsidRPr="001934F5">
        <w:rPr>
          <w:b/>
        </w:rPr>
        <w:t xml:space="preserve">Tabella </w:t>
      </w:r>
      <w:r w:rsidRPr="001934F5">
        <w:fldChar w:fldCharType="begin"/>
      </w:r>
      <w:r w:rsidRPr="001934F5">
        <w:rPr>
          <w:b/>
        </w:rPr>
        <w:instrText xml:space="preserve"> SEQ Tabella \* ARABIC </w:instrText>
      </w:r>
      <w:r w:rsidRPr="001934F5">
        <w:fldChar w:fldCharType="separate"/>
      </w:r>
      <w:r w:rsidR="002B1072">
        <w:rPr>
          <w:b/>
          <w:noProof/>
        </w:rPr>
        <w:t>2</w:t>
      </w:r>
      <w:r w:rsidRPr="001934F5">
        <w:fldChar w:fldCharType="end"/>
      </w:r>
      <w:r w:rsidRPr="001934F5">
        <w:rPr>
          <w:b/>
        </w:rPr>
        <w:t xml:space="preserve"> – Opinione degli studenti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1"/>
        <w:gridCol w:w="2186"/>
        <w:gridCol w:w="2184"/>
        <w:gridCol w:w="2187"/>
      </w:tblGrid>
      <w:tr w:rsidR="00482A53" w14:paraId="340EC0D8" w14:textId="77777777" w:rsidTr="00114DE7">
        <w:trPr>
          <w:trHeight w:val="340"/>
        </w:trPr>
        <w:tc>
          <w:tcPr>
            <w:tcW w:w="1595" w:type="pct"/>
            <w:vMerge w:val="restart"/>
            <w:shd w:val="clear" w:color="auto" w:fill="D9E2F3" w:themeFill="accent1" w:themeFillTint="33"/>
            <w:vAlign w:val="center"/>
          </w:tcPr>
          <w:p w14:paraId="158D1C97" w14:textId="77777777" w:rsidR="00482A53" w:rsidRDefault="00482A53" w:rsidP="0025599B">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Struttura</w:t>
            </w:r>
          </w:p>
        </w:tc>
        <w:tc>
          <w:tcPr>
            <w:tcW w:w="3405" w:type="pct"/>
            <w:gridSpan w:val="3"/>
            <w:shd w:val="clear" w:color="auto" w:fill="D9E2F3" w:themeFill="accent1" w:themeFillTint="33"/>
            <w:vAlign w:val="center"/>
          </w:tcPr>
          <w:p w14:paraId="618E8846" w14:textId="77777777" w:rsidR="00482A53" w:rsidRDefault="00482A53" w:rsidP="0025599B">
            <w:pPr>
              <w:widowControl/>
              <w:spacing w:after="0" w:line="240" w:lineRule="auto"/>
              <w:jc w:val="center"/>
              <w:rPr>
                <w:rFonts w:ascii="Calibri" w:eastAsia="Times New Roman" w:hAnsi="Calibri" w:cs="Times New Roman"/>
                <w:b/>
                <w:color w:val="000000"/>
                <w:lang w:eastAsia="it-IT"/>
              </w:rPr>
            </w:pPr>
            <w:r w:rsidRPr="00482A53">
              <w:rPr>
                <w:rFonts w:ascii="Calibri" w:eastAsia="Times New Roman" w:hAnsi="Calibri" w:cs="Times New Roman"/>
                <w:b/>
                <w:color w:val="000000"/>
                <w:lang w:eastAsia="it-IT"/>
              </w:rPr>
              <w:t>Valutazione media</w:t>
            </w:r>
            <w:r>
              <w:rPr>
                <w:rFonts w:ascii="Calibri" w:eastAsia="Times New Roman" w:hAnsi="Calibri" w:cs="Times New Roman"/>
                <w:b/>
                <w:color w:val="000000"/>
                <w:lang w:eastAsia="it-IT"/>
              </w:rPr>
              <w:t xml:space="preserve"> </w:t>
            </w:r>
            <w:proofErr w:type="spellStart"/>
            <w:r>
              <w:rPr>
                <w:rFonts w:ascii="Calibri" w:eastAsia="Times New Roman" w:hAnsi="Calibri" w:cs="Times New Roman"/>
                <w:b/>
                <w:color w:val="000000"/>
                <w:lang w:eastAsia="it-IT"/>
              </w:rPr>
              <w:t>a.a</w:t>
            </w:r>
            <w:proofErr w:type="spellEnd"/>
            <w:r>
              <w:rPr>
                <w:rFonts w:ascii="Calibri" w:eastAsia="Times New Roman" w:hAnsi="Calibri" w:cs="Times New Roman"/>
                <w:b/>
                <w:color w:val="000000"/>
                <w:lang w:eastAsia="it-IT"/>
              </w:rPr>
              <w:t>.</w:t>
            </w:r>
          </w:p>
        </w:tc>
      </w:tr>
      <w:tr w:rsidR="00334399" w14:paraId="59C330EB" w14:textId="77777777" w:rsidTr="00334399">
        <w:trPr>
          <w:trHeight w:val="340"/>
        </w:trPr>
        <w:tc>
          <w:tcPr>
            <w:tcW w:w="1595" w:type="pct"/>
            <w:vMerge/>
            <w:shd w:val="clear" w:color="auto" w:fill="D9E2F3" w:themeFill="accent1" w:themeFillTint="33"/>
            <w:vAlign w:val="center"/>
          </w:tcPr>
          <w:p w14:paraId="3508E906" w14:textId="77777777" w:rsidR="00334399" w:rsidRDefault="00334399" w:rsidP="00334399">
            <w:pPr>
              <w:widowControl/>
              <w:spacing w:after="0" w:line="240" w:lineRule="auto"/>
              <w:jc w:val="center"/>
              <w:rPr>
                <w:rFonts w:ascii="Calibri" w:eastAsia="Times New Roman" w:hAnsi="Calibri" w:cs="Times New Roman"/>
                <w:b/>
                <w:bCs/>
                <w:color w:val="000000"/>
                <w:lang w:eastAsia="it-IT"/>
              </w:rPr>
            </w:pPr>
          </w:p>
        </w:tc>
        <w:tc>
          <w:tcPr>
            <w:tcW w:w="1135" w:type="pct"/>
            <w:shd w:val="clear" w:color="auto" w:fill="D9E2F3" w:themeFill="accent1" w:themeFillTint="33"/>
            <w:vAlign w:val="center"/>
            <w:hideMark/>
          </w:tcPr>
          <w:p w14:paraId="31E05AC1" w14:textId="22AFC6B1" w:rsidR="00334399" w:rsidRPr="009E47C4" w:rsidRDefault="003E5C0F" w:rsidP="00334399">
            <w:pPr>
              <w:widowControl/>
              <w:spacing w:after="0" w:line="240" w:lineRule="auto"/>
              <w:jc w:val="center"/>
              <w:rPr>
                <w:rFonts w:ascii="Calibri" w:eastAsia="Times New Roman" w:hAnsi="Calibri" w:cs="Times New Roman"/>
                <w:b/>
                <w:color w:val="000000"/>
                <w:lang w:eastAsia="it-IT"/>
              </w:rPr>
            </w:pPr>
            <w:r w:rsidRPr="009E47C4">
              <w:rPr>
                <w:rFonts w:ascii="Calibri" w:eastAsia="Times New Roman" w:hAnsi="Calibri" w:cs="Times New Roman"/>
                <w:b/>
                <w:color w:val="000000"/>
                <w:lang w:eastAsia="it-IT"/>
              </w:rPr>
              <w:t>201</w:t>
            </w:r>
            <w:r w:rsidR="006940F7" w:rsidRPr="009E47C4">
              <w:rPr>
                <w:rFonts w:ascii="Calibri" w:eastAsia="Times New Roman" w:hAnsi="Calibri" w:cs="Times New Roman"/>
                <w:b/>
                <w:color w:val="000000"/>
                <w:lang w:eastAsia="it-IT"/>
              </w:rPr>
              <w:t>7</w:t>
            </w:r>
            <w:r w:rsidRPr="009E47C4">
              <w:rPr>
                <w:rFonts w:ascii="Calibri" w:eastAsia="Times New Roman" w:hAnsi="Calibri" w:cs="Times New Roman"/>
                <w:b/>
                <w:color w:val="000000"/>
                <w:lang w:eastAsia="it-IT"/>
              </w:rPr>
              <w:t>/1</w:t>
            </w:r>
            <w:r w:rsidR="006940F7" w:rsidRPr="009E47C4">
              <w:rPr>
                <w:rFonts w:ascii="Calibri" w:eastAsia="Times New Roman" w:hAnsi="Calibri" w:cs="Times New Roman"/>
                <w:b/>
                <w:color w:val="000000"/>
                <w:lang w:eastAsia="it-IT"/>
              </w:rPr>
              <w:t>8</w:t>
            </w:r>
          </w:p>
        </w:tc>
        <w:tc>
          <w:tcPr>
            <w:tcW w:w="1134" w:type="pct"/>
            <w:shd w:val="clear" w:color="auto" w:fill="D9E2F3" w:themeFill="accent1" w:themeFillTint="33"/>
            <w:noWrap/>
            <w:vAlign w:val="center"/>
            <w:hideMark/>
          </w:tcPr>
          <w:p w14:paraId="07067436" w14:textId="4184EA4E" w:rsidR="00334399" w:rsidRPr="009E47C4" w:rsidRDefault="003E5C0F" w:rsidP="003E5C0F">
            <w:pPr>
              <w:spacing w:after="0" w:line="240" w:lineRule="auto"/>
              <w:jc w:val="center"/>
            </w:pPr>
            <w:r w:rsidRPr="009E47C4">
              <w:rPr>
                <w:rFonts w:ascii="Calibri" w:eastAsia="Times New Roman" w:hAnsi="Calibri" w:cs="Times New Roman"/>
                <w:b/>
                <w:color w:val="000000"/>
                <w:lang w:eastAsia="it-IT"/>
              </w:rPr>
              <w:t>201</w:t>
            </w:r>
            <w:r w:rsidR="006940F7" w:rsidRPr="009E47C4">
              <w:rPr>
                <w:rFonts w:ascii="Calibri" w:eastAsia="Times New Roman" w:hAnsi="Calibri" w:cs="Times New Roman"/>
                <w:b/>
                <w:color w:val="000000"/>
                <w:lang w:eastAsia="it-IT"/>
              </w:rPr>
              <w:t>8</w:t>
            </w:r>
            <w:r w:rsidRPr="009E47C4">
              <w:rPr>
                <w:rFonts w:ascii="Calibri" w:eastAsia="Times New Roman" w:hAnsi="Calibri" w:cs="Times New Roman"/>
                <w:b/>
                <w:color w:val="000000"/>
                <w:lang w:eastAsia="it-IT"/>
              </w:rPr>
              <w:t>/1</w:t>
            </w:r>
            <w:r w:rsidR="006940F7" w:rsidRPr="009E47C4">
              <w:rPr>
                <w:rFonts w:ascii="Calibri" w:eastAsia="Times New Roman" w:hAnsi="Calibri" w:cs="Times New Roman"/>
                <w:b/>
                <w:color w:val="000000"/>
                <w:lang w:eastAsia="it-IT"/>
              </w:rPr>
              <w:t>9</w:t>
            </w:r>
          </w:p>
        </w:tc>
        <w:tc>
          <w:tcPr>
            <w:tcW w:w="1136" w:type="pct"/>
            <w:shd w:val="clear" w:color="auto" w:fill="D9E2F3" w:themeFill="accent1" w:themeFillTint="33"/>
            <w:vAlign w:val="center"/>
          </w:tcPr>
          <w:p w14:paraId="1DA4E3C8" w14:textId="0556B4D0" w:rsidR="00334399" w:rsidRPr="009E47C4" w:rsidRDefault="003E5C0F" w:rsidP="00334399">
            <w:pPr>
              <w:spacing w:after="0" w:line="240" w:lineRule="auto"/>
              <w:jc w:val="center"/>
            </w:pPr>
            <w:r w:rsidRPr="009E47C4">
              <w:rPr>
                <w:rFonts w:ascii="Calibri" w:eastAsia="Times New Roman" w:hAnsi="Calibri" w:cs="Times New Roman"/>
                <w:b/>
                <w:color w:val="000000"/>
                <w:lang w:eastAsia="it-IT"/>
              </w:rPr>
              <w:t>201</w:t>
            </w:r>
            <w:r w:rsidR="006940F7" w:rsidRPr="009E47C4">
              <w:rPr>
                <w:rFonts w:ascii="Calibri" w:eastAsia="Times New Roman" w:hAnsi="Calibri" w:cs="Times New Roman"/>
                <w:b/>
                <w:color w:val="000000"/>
                <w:lang w:eastAsia="it-IT"/>
              </w:rPr>
              <w:t>9</w:t>
            </w:r>
            <w:r w:rsidRPr="009E47C4">
              <w:rPr>
                <w:rFonts w:ascii="Calibri" w:eastAsia="Times New Roman" w:hAnsi="Calibri" w:cs="Times New Roman"/>
                <w:b/>
                <w:color w:val="000000"/>
                <w:lang w:eastAsia="it-IT"/>
              </w:rPr>
              <w:t>/</w:t>
            </w:r>
            <w:r w:rsidR="006940F7" w:rsidRPr="009E47C4">
              <w:rPr>
                <w:rFonts w:ascii="Calibri" w:eastAsia="Times New Roman" w:hAnsi="Calibri" w:cs="Times New Roman"/>
                <w:b/>
                <w:color w:val="000000"/>
                <w:lang w:eastAsia="it-IT"/>
              </w:rPr>
              <w:t>20</w:t>
            </w:r>
          </w:p>
        </w:tc>
      </w:tr>
      <w:tr w:rsidR="00CC4604" w14:paraId="516C8A57" w14:textId="77777777" w:rsidTr="00334399">
        <w:trPr>
          <w:trHeight w:val="340"/>
        </w:trPr>
        <w:tc>
          <w:tcPr>
            <w:tcW w:w="1595" w:type="pct"/>
            <w:vAlign w:val="center"/>
            <w:hideMark/>
          </w:tcPr>
          <w:p w14:paraId="3038893B" w14:textId="77777777" w:rsidR="00CC4604" w:rsidRPr="00955D5C" w:rsidRDefault="00334399" w:rsidP="0025599B">
            <w:pPr>
              <w:widowControl/>
              <w:spacing w:after="0" w:line="240" w:lineRule="auto"/>
              <w:rPr>
                <w:rFonts w:ascii="Calibri" w:eastAsia="Times New Roman" w:hAnsi="Calibri" w:cs="Times New Roman"/>
                <w:color w:val="000000"/>
                <w:highlight w:val="yellow"/>
                <w:lang w:eastAsia="it-IT"/>
              </w:rPr>
            </w:pPr>
            <w:proofErr w:type="spellStart"/>
            <w:r>
              <w:rPr>
                <w:rFonts w:ascii="Calibri" w:eastAsia="Times New Roman" w:hAnsi="Calibri" w:cs="Times New Roman"/>
                <w:b/>
                <w:bCs/>
                <w:color w:val="000000"/>
                <w:lang w:val="en-GB" w:eastAsia="it-IT"/>
              </w:rPr>
              <w:t>CdS</w:t>
            </w:r>
            <w:proofErr w:type="spellEnd"/>
          </w:p>
        </w:tc>
        <w:tc>
          <w:tcPr>
            <w:tcW w:w="1135" w:type="pct"/>
            <w:shd w:val="clear" w:color="auto" w:fill="FFFFFF"/>
            <w:vAlign w:val="center"/>
          </w:tcPr>
          <w:p w14:paraId="03F55875" w14:textId="66A1B465" w:rsidR="00CC4604" w:rsidRPr="009E47C4" w:rsidRDefault="008F1F79" w:rsidP="0025599B">
            <w:pPr>
              <w:widowControl/>
              <w:spacing w:after="0" w:line="240" w:lineRule="auto"/>
              <w:jc w:val="center"/>
              <w:rPr>
                <w:rFonts w:ascii="Calibri" w:eastAsia="Times New Roman" w:hAnsi="Calibri" w:cs="Times New Roman"/>
                <w:color w:val="000000"/>
                <w:lang w:eastAsia="it-IT"/>
              </w:rPr>
            </w:pPr>
            <w:r w:rsidRPr="008F1F79">
              <w:rPr>
                <w:rFonts w:ascii="Calibri" w:eastAsia="Times New Roman" w:hAnsi="Calibri" w:cs="Times New Roman"/>
                <w:color w:val="000000"/>
                <w:lang w:eastAsia="it-IT"/>
              </w:rPr>
              <w:t>3,43</w:t>
            </w:r>
          </w:p>
        </w:tc>
        <w:tc>
          <w:tcPr>
            <w:tcW w:w="1134" w:type="pct"/>
            <w:noWrap/>
            <w:vAlign w:val="center"/>
          </w:tcPr>
          <w:p w14:paraId="764F2092" w14:textId="78A1B806" w:rsidR="00CC4604" w:rsidRPr="009E47C4" w:rsidRDefault="008F1F79" w:rsidP="0025599B">
            <w:pPr>
              <w:widowControl/>
              <w:spacing w:after="0" w:line="240" w:lineRule="auto"/>
              <w:jc w:val="center"/>
              <w:rPr>
                <w:rFonts w:ascii="Calibri" w:eastAsia="Times New Roman" w:hAnsi="Calibri" w:cs="Times New Roman"/>
                <w:color w:val="000000"/>
                <w:lang w:eastAsia="it-IT"/>
              </w:rPr>
            </w:pPr>
            <w:r w:rsidRPr="008F1F79">
              <w:rPr>
                <w:rFonts w:ascii="Calibri" w:eastAsia="Times New Roman" w:hAnsi="Calibri" w:cs="Times New Roman"/>
                <w:color w:val="000000"/>
                <w:lang w:eastAsia="it-IT"/>
              </w:rPr>
              <w:t>3,26</w:t>
            </w:r>
          </w:p>
        </w:tc>
        <w:tc>
          <w:tcPr>
            <w:tcW w:w="1136" w:type="pct"/>
            <w:vAlign w:val="center"/>
          </w:tcPr>
          <w:p w14:paraId="54A1775A" w14:textId="6EE1920D" w:rsidR="00CC4604" w:rsidRPr="009E47C4" w:rsidRDefault="008F1F79" w:rsidP="00894CB9">
            <w:pPr>
              <w:widowControl/>
              <w:spacing w:after="0" w:line="240" w:lineRule="auto"/>
              <w:jc w:val="center"/>
              <w:rPr>
                <w:rFonts w:ascii="Calibri" w:eastAsia="Times New Roman" w:hAnsi="Calibri" w:cs="Times New Roman"/>
                <w:color w:val="000000"/>
                <w:lang w:eastAsia="it-IT"/>
              </w:rPr>
            </w:pPr>
            <w:r w:rsidRPr="008F1F79">
              <w:rPr>
                <w:rFonts w:ascii="Calibri" w:eastAsia="Times New Roman" w:hAnsi="Calibri" w:cs="Times New Roman"/>
                <w:color w:val="000000"/>
                <w:lang w:eastAsia="it-IT"/>
              </w:rPr>
              <w:t>3,39</w:t>
            </w:r>
          </w:p>
        </w:tc>
      </w:tr>
      <w:tr w:rsidR="00114DE7" w14:paraId="078435D2" w14:textId="77777777" w:rsidTr="00334399">
        <w:trPr>
          <w:trHeight w:val="340"/>
        </w:trPr>
        <w:tc>
          <w:tcPr>
            <w:tcW w:w="1595" w:type="pct"/>
            <w:vAlign w:val="center"/>
            <w:hideMark/>
          </w:tcPr>
          <w:p w14:paraId="4C0412DB" w14:textId="345ABC1C" w:rsidR="00114DE7" w:rsidRPr="00894CB9" w:rsidRDefault="00114DE7" w:rsidP="0025599B">
            <w:pPr>
              <w:widowControl/>
              <w:spacing w:after="0" w:line="240" w:lineRule="auto"/>
              <w:rPr>
                <w:rFonts w:ascii="Calibri" w:eastAsia="Times New Roman" w:hAnsi="Calibri" w:cs="Times New Roman"/>
                <w:b/>
                <w:color w:val="000000"/>
                <w:lang w:eastAsia="it-IT"/>
              </w:rPr>
            </w:pPr>
            <w:r w:rsidRPr="00894CB9">
              <w:rPr>
                <w:rFonts w:ascii="Calibri" w:eastAsia="Times New Roman" w:hAnsi="Calibri" w:cs="Times New Roman"/>
                <w:b/>
                <w:color w:val="000000"/>
                <w:lang w:eastAsia="it-IT"/>
              </w:rPr>
              <w:t xml:space="preserve">Dipartimento </w:t>
            </w:r>
            <w:r w:rsidR="00334399">
              <w:rPr>
                <w:rFonts w:ascii="Calibri" w:eastAsia="Times New Roman" w:hAnsi="Calibri" w:cs="Times New Roman"/>
                <w:b/>
                <w:color w:val="000000"/>
                <w:lang w:eastAsia="it-IT"/>
              </w:rPr>
              <w:t>di afferenza</w:t>
            </w:r>
          </w:p>
        </w:tc>
        <w:tc>
          <w:tcPr>
            <w:tcW w:w="1135" w:type="pct"/>
            <w:vAlign w:val="center"/>
          </w:tcPr>
          <w:p w14:paraId="535440F0" w14:textId="5F493C7A" w:rsidR="00114DE7" w:rsidRPr="000E0AB6" w:rsidRDefault="008F1F79" w:rsidP="0025599B">
            <w:pPr>
              <w:widowControl/>
              <w:spacing w:after="0" w:line="240" w:lineRule="auto"/>
              <w:jc w:val="center"/>
              <w:rPr>
                <w:rFonts w:ascii="Calibri" w:eastAsia="Times New Roman" w:hAnsi="Calibri" w:cs="Times New Roman"/>
                <w:color w:val="000000"/>
                <w:lang w:eastAsia="it-IT"/>
              </w:rPr>
            </w:pPr>
            <w:r w:rsidRPr="008F1F79">
              <w:rPr>
                <w:rFonts w:ascii="Calibri" w:eastAsia="Times New Roman" w:hAnsi="Calibri" w:cs="Times New Roman"/>
                <w:color w:val="000000"/>
                <w:lang w:eastAsia="it-IT"/>
              </w:rPr>
              <w:t>3,34</w:t>
            </w:r>
          </w:p>
        </w:tc>
        <w:tc>
          <w:tcPr>
            <w:tcW w:w="1134" w:type="pct"/>
            <w:noWrap/>
            <w:vAlign w:val="center"/>
          </w:tcPr>
          <w:p w14:paraId="624C07CF" w14:textId="675760C0" w:rsidR="00114DE7" w:rsidRPr="000E0AB6" w:rsidRDefault="003650B4" w:rsidP="0025599B">
            <w:pPr>
              <w:widowControl/>
              <w:spacing w:after="0" w:line="240" w:lineRule="auto"/>
              <w:jc w:val="center"/>
              <w:rPr>
                <w:rFonts w:ascii="Calibri" w:eastAsia="Times New Roman" w:hAnsi="Calibri" w:cs="Times New Roman"/>
                <w:color w:val="000000"/>
                <w:lang w:eastAsia="it-IT"/>
              </w:rPr>
            </w:pPr>
            <w:r w:rsidRPr="003650B4">
              <w:rPr>
                <w:rFonts w:ascii="Calibri" w:eastAsia="Times New Roman" w:hAnsi="Calibri" w:cs="Times New Roman"/>
                <w:color w:val="000000"/>
                <w:lang w:eastAsia="it-IT"/>
              </w:rPr>
              <w:t>3,35</w:t>
            </w:r>
          </w:p>
        </w:tc>
        <w:tc>
          <w:tcPr>
            <w:tcW w:w="1136" w:type="pct"/>
            <w:vAlign w:val="center"/>
          </w:tcPr>
          <w:p w14:paraId="19D47B20" w14:textId="1F5C495E" w:rsidR="00114DE7" w:rsidRPr="000E0AB6" w:rsidRDefault="003650B4" w:rsidP="00271B6B">
            <w:pPr>
              <w:widowControl/>
              <w:spacing w:after="0" w:line="240" w:lineRule="auto"/>
              <w:jc w:val="center"/>
              <w:rPr>
                <w:rFonts w:ascii="Calibri" w:eastAsia="Times New Roman" w:hAnsi="Calibri" w:cs="Times New Roman"/>
                <w:color w:val="000000"/>
                <w:lang w:eastAsia="it-IT"/>
              </w:rPr>
            </w:pPr>
            <w:r w:rsidRPr="003650B4">
              <w:rPr>
                <w:rFonts w:ascii="Calibri" w:eastAsia="Times New Roman" w:hAnsi="Calibri" w:cs="Times New Roman"/>
                <w:color w:val="000000"/>
                <w:lang w:eastAsia="it-IT"/>
              </w:rPr>
              <w:t>3,33</w:t>
            </w:r>
          </w:p>
        </w:tc>
      </w:tr>
      <w:tr w:rsidR="00114DE7" w14:paraId="7566A66F" w14:textId="77777777" w:rsidTr="00334399">
        <w:trPr>
          <w:trHeight w:val="340"/>
        </w:trPr>
        <w:tc>
          <w:tcPr>
            <w:tcW w:w="1595" w:type="pct"/>
            <w:vAlign w:val="center"/>
            <w:hideMark/>
          </w:tcPr>
          <w:p w14:paraId="76117FCB" w14:textId="5A0C639E" w:rsidR="00114DE7" w:rsidRPr="00894CB9" w:rsidRDefault="00114DE7" w:rsidP="0025599B">
            <w:pPr>
              <w:widowControl/>
              <w:spacing w:after="0" w:line="240" w:lineRule="auto"/>
              <w:rPr>
                <w:rFonts w:ascii="Calibri" w:eastAsia="Times New Roman" w:hAnsi="Calibri" w:cs="Times New Roman"/>
                <w:color w:val="000000"/>
                <w:lang w:eastAsia="it-IT"/>
              </w:rPr>
            </w:pPr>
            <w:r w:rsidRPr="00894CB9">
              <w:rPr>
                <w:rFonts w:ascii="Calibri" w:eastAsia="Times New Roman" w:hAnsi="Calibri" w:cs="Times New Roman"/>
                <w:b/>
                <w:bCs/>
                <w:color w:val="000000"/>
                <w:lang w:eastAsia="it-IT"/>
              </w:rPr>
              <w:t xml:space="preserve">Facoltà di </w:t>
            </w:r>
            <w:r w:rsidR="002A6BD2">
              <w:rPr>
                <w:rFonts w:ascii="Calibri" w:eastAsia="Times New Roman" w:hAnsi="Calibri" w:cs="Times New Roman"/>
                <w:b/>
                <w:bCs/>
                <w:color w:val="000000"/>
                <w:lang w:eastAsia="it-IT"/>
              </w:rPr>
              <w:t>Medicina e Chirurgia</w:t>
            </w:r>
          </w:p>
        </w:tc>
        <w:tc>
          <w:tcPr>
            <w:tcW w:w="1135" w:type="pct"/>
            <w:vAlign w:val="center"/>
          </w:tcPr>
          <w:p w14:paraId="18608C07" w14:textId="0787CA78" w:rsidR="00114DE7" w:rsidRPr="000E0AB6" w:rsidRDefault="008F1F79" w:rsidP="0025599B">
            <w:pPr>
              <w:widowControl/>
              <w:spacing w:after="0" w:line="240" w:lineRule="auto"/>
              <w:jc w:val="center"/>
              <w:rPr>
                <w:rFonts w:ascii="Calibri" w:eastAsia="Times New Roman" w:hAnsi="Calibri" w:cs="Times New Roman"/>
                <w:color w:val="000000"/>
                <w:lang w:eastAsia="it-IT"/>
              </w:rPr>
            </w:pPr>
            <w:r w:rsidRPr="008F1F79">
              <w:rPr>
                <w:rFonts w:ascii="Calibri" w:eastAsia="Times New Roman" w:hAnsi="Calibri" w:cs="Times New Roman"/>
                <w:color w:val="000000"/>
                <w:lang w:eastAsia="it-IT"/>
              </w:rPr>
              <w:t>3,27</w:t>
            </w:r>
          </w:p>
        </w:tc>
        <w:tc>
          <w:tcPr>
            <w:tcW w:w="1134" w:type="pct"/>
            <w:noWrap/>
            <w:vAlign w:val="center"/>
          </w:tcPr>
          <w:p w14:paraId="4AE8B6FE" w14:textId="04E64353" w:rsidR="00114DE7" w:rsidRPr="000E0AB6" w:rsidRDefault="008F1F79" w:rsidP="0025599B">
            <w:pPr>
              <w:widowControl/>
              <w:spacing w:after="0" w:line="240" w:lineRule="auto"/>
              <w:jc w:val="center"/>
              <w:rPr>
                <w:rFonts w:ascii="Calibri" w:eastAsia="Times New Roman" w:hAnsi="Calibri" w:cs="Times New Roman"/>
                <w:color w:val="000000"/>
                <w:lang w:eastAsia="it-IT"/>
              </w:rPr>
            </w:pPr>
            <w:r w:rsidRPr="008F1F79">
              <w:rPr>
                <w:rFonts w:ascii="Calibri" w:eastAsia="Times New Roman" w:hAnsi="Calibri" w:cs="Times New Roman"/>
                <w:color w:val="000000"/>
                <w:lang w:eastAsia="it-IT"/>
              </w:rPr>
              <w:t>3,28</w:t>
            </w:r>
          </w:p>
        </w:tc>
        <w:tc>
          <w:tcPr>
            <w:tcW w:w="1136" w:type="pct"/>
            <w:vAlign w:val="center"/>
          </w:tcPr>
          <w:p w14:paraId="5CC10EEE" w14:textId="5A31768D" w:rsidR="00114DE7" w:rsidRPr="000E0AB6" w:rsidRDefault="008F1F79" w:rsidP="00271B6B">
            <w:pPr>
              <w:widowControl/>
              <w:spacing w:after="0" w:line="240" w:lineRule="auto"/>
              <w:jc w:val="center"/>
              <w:rPr>
                <w:rFonts w:ascii="Calibri" w:eastAsia="Times New Roman" w:hAnsi="Calibri" w:cs="Times New Roman"/>
                <w:color w:val="000000"/>
                <w:lang w:eastAsia="it-IT"/>
              </w:rPr>
            </w:pPr>
            <w:r w:rsidRPr="008F1F79">
              <w:rPr>
                <w:rFonts w:ascii="Calibri" w:eastAsia="Times New Roman" w:hAnsi="Calibri" w:cs="Times New Roman"/>
                <w:color w:val="000000"/>
                <w:lang w:eastAsia="it-IT"/>
              </w:rPr>
              <w:t>3,29</w:t>
            </w:r>
          </w:p>
        </w:tc>
      </w:tr>
      <w:tr w:rsidR="00114DE7" w14:paraId="12FC1B07" w14:textId="77777777" w:rsidTr="00334399">
        <w:trPr>
          <w:trHeight w:val="340"/>
        </w:trPr>
        <w:tc>
          <w:tcPr>
            <w:tcW w:w="1595" w:type="pct"/>
            <w:vAlign w:val="center"/>
            <w:hideMark/>
          </w:tcPr>
          <w:p w14:paraId="7E0BF8B1" w14:textId="77777777" w:rsidR="00114DE7" w:rsidRDefault="00114DE7" w:rsidP="0025599B">
            <w:pPr>
              <w:widowControl/>
              <w:spacing w:after="0" w:line="240" w:lineRule="auto"/>
              <w:rPr>
                <w:rFonts w:ascii="Calibri" w:eastAsia="Times New Roman" w:hAnsi="Calibri" w:cs="Times New Roman"/>
                <w:color w:val="000000"/>
                <w:lang w:eastAsia="it-IT"/>
              </w:rPr>
            </w:pPr>
            <w:r>
              <w:rPr>
                <w:rFonts w:ascii="Calibri" w:eastAsia="Times New Roman" w:hAnsi="Calibri" w:cs="Times New Roman"/>
                <w:b/>
                <w:bCs/>
                <w:color w:val="000000"/>
                <w:lang w:eastAsia="it-IT"/>
              </w:rPr>
              <w:t>Ateneo</w:t>
            </w:r>
          </w:p>
        </w:tc>
        <w:tc>
          <w:tcPr>
            <w:tcW w:w="1135" w:type="pct"/>
            <w:vAlign w:val="center"/>
          </w:tcPr>
          <w:p w14:paraId="2C508E9F" w14:textId="798CB4CE" w:rsidR="00114DE7" w:rsidRPr="000E0AB6" w:rsidRDefault="003650B4" w:rsidP="0025599B">
            <w:pPr>
              <w:widowControl/>
              <w:spacing w:after="0" w:line="240" w:lineRule="auto"/>
              <w:jc w:val="center"/>
              <w:rPr>
                <w:rFonts w:ascii="Calibri" w:eastAsia="Times New Roman" w:hAnsi="Calibri" w:cs="Times New Roman"/>
                <w:color w:val="000000"/>
                <w:lang w:eastAsia="it-IT"/>
              </w:rPr>
            </w:pPr>
            <w:r w:rsidRPr="003650B4">
              <w:rPr>
                <w:rFonts w:ascii="Calibri" w:eastAsia="Times New Roman" w:hAnsi="Calibri" w:cs="Times New Roman"/>
                <w:color w:val="000000"/>
                <w:lang w:eastAsia="it-IT"/>
              </w:rPr>
              <w:t>3,27</w:t>
            </w:r>
          </w:p>
        </w:tc>
        <w:tc>
          <w:tcPr>
            <w:tcW w:w="1134" w:type="pct"/>
            <w:noWrap/>
            <w:vAlign w:val="center"/>
          </w:tcPr>
          <w:p w14:paraId="297C2807" w14:textId="0F84422C" w:rsidR="00114DE7" w:rsidRPr="000E0AB6" w:rsidRDefault="003650B4" w:rsidP="0025599B">
            <w:pPr>
              <w:widowControl/>
              <w:spacing w:after="0" w:line="240" w:lineRule="auto"/>
              <w:jc w:val="center"/>
              <w:rPr>
                <w:rFonts w:ascii="Calibri" w:eastAsia="Times New Roman" w:hAnsi="Calibri" w:cs="Times New Roman"/>
                <w:color w:val="000000"/>
                <w:lang w:eastAsia="it-IT"/>
              </w:rPr>
            </w:pPr>
            <w:r w:rsidRPr="003650B4">
              <w:rPr>
                <w:rFonts w:ascii="Calibri" w:eastAsia="Times New Roman" w:hAnsi="Calibri" w:cs="Times New Roman"/>
                <w:color w:val="000000"/>
                <w:lang w:eastAsia="it-IT"/>
              </w:rPr>
              <w:t>3,28</w:t>
            </w:r>
          </w:p>
        </w:tc>
        <w:tc>
          <w:tcPr>
            <w:tcW w:w="1136" w:type="pct"/>
            <w:vAlign w:val="center"/>
          </w:tcPr>
          <w:p w14:paraId="1B186C36" w14:textId="22813402" w:rsidR="00114DE7" w:rsidRPr="000E0AB6" w:rsidRDefault="003650B4" w:rsidP="00271B6B">
            <w:pPr>
              <w:widowControl/>
              <w:spacing w:after="0" w:line="240" w:lineRule="auto"/>
              <w:jc w:val="center"/>
              <w:rPr>
                <w:rFonts w:ascii="Calibri" w:eastAsia="Times New Roman" w:hAnsi="Calibri" w:cs="Times New Roman"/>
                <w:color w:val="000000"/>
                <w:lang w:eastAsia="it-IT"/>
              </w:rPr>
            </w:pPr>
            <w:r w:rsidRPr="003650B4">
              <w:rPr>
                <w:rFonts w:ascii="Calibri" w:eastAsia="Times New Roman" w:hAnsi="Calibri" w:cs="Times New Roman"/>
                <w:color w:val="000000"/>
                <w:lang w:eastAsia="it-IT"/>
              </w:rPr>
              <w:t>3,30</w:t>
            </w:r>
          </w:p>
        </w:tc>
      </w:tr>
    </w:tbl>
    <w:p w14:paraId="6CA592FD" w14:textId="77777777" w:rsidR="00CC4604" w:rsidRPr="005A765C" w:rsidRDefault="00CC4604" w:rsidP="00CE40D5">
      <w:pPr>
        <w:spacing w:after="0" w:line="200" w:lineRule="exact"/>
        <w:ind w:right="51"/>
        <w:jc w:val="both"/>
        <w:rPr>
          <w:rFonts w:ascii="Calibri" w:eastAsia="Calibri" w:hAnsi="Calibri" w:cs="Calibri"/>
          <w:i/>
        </w:rPr>
      </w:pPr>
      <w:r w:rsidRPr="005A765C">
        <w:rPr>
          <w:rFonts w:ascii="Calibri" w:eastAsia="Calibri" w:hAnsi="Calibri" w:cs="Calibri"/>
          <w:i/>
        </w:rPr>
        <w:t xml:space="preserve">Fonte: Data </w:t>
      </w:r>
      <w:proofErr w:type="spellStart"/>
      <w:r w:rsidRPr="005A765C">
        <w:rPr>
          <w:rFonts w:ascii="Calibri" w:eastAsia="Calibri" w:hAnsi="Calibri" w:cs="Calibri"/>
          <w:i/>
        </w:rPr>
        <w:t>warehouse</w:t>
      </w:r>
      <w:proofErr w:type="spellEnd"/>
      <w:r w:rsidRPr="005A765C">
        <w:rPr>
          <w:rFonts w:ascii="Calibri" w:eastAsia="Calibri" w:hAnsi="Calibri" w:cs="Calibri"/>
          <w:i/>
        </w:rPr>
        <w:t xml:space="preserve"> di Ateneo.</w:t>
      </w:r>
    </w:p>
    <w:p w14:paraId="2704DDA3" w14:textId="77777777" w:rsidR="00CC4604" w:rsidRPr="001934F5" w:rsidRDefault="00CC4604" w:rsidP="00CE40D5">
      <w:pPr>
        <w:spacing w:after="0" w:line="200" w:lineRule="exact"/>
        <w:ind w:right="51"/>
        <w:jc w:val="both"/>
        <w:rPr>
          <w:rFonts w:ascii="Calibri" w:eastAsia="Calibri" w:hAnsi="Calibri" w:cs="Calibri"/>
          <w:i/>
        </w:rPr>
      </w:pPr>
      <w:r w:rsidRPr="001934F5">
        <w:rPr>
          <w:rFonts w:ascii="Calibri" w:eastAsia="Calibri" w:hAnsi="Calibri" w:cs="Calibri"/>
          <w:i/>
        </w:rPr>
        <w:t xml:space="preserve">La scala dei giudizi varia da 1 a 4, dove i punteggi attribuiti per ciascuna risposta sono: Decisamente no = 1 punto, Più no che </w:t>
      </w:r>
      <w:proofErr w:type="spellStart"/>
      <w:r w:rsidRPr="001934F5">
        <w:rPr>
          <w:rFonts w:ascii="Calibri" w:eastAsia="Calibri" w:hAnsi="Calibri" w:cs="Calibri"/>
          <w:i/>
        </w:rPr>
        <w:t>si</w:t>
      </w:r>
      <w:proofErr w:type="spellEnd"/>
      <w:r w:rsidRPr="001934F5">
        <w:rPr>
          <w:rFonts w:ascii="Calibri" w:eastAsia="Calibri" w:hAnsi="Calibri" w:cs="Calibri"/>
          <w:i/>
        </w:rPr>
        <w:t xml:space="preserve"> = 2 punti, Più si che no = 3 punti, Decisamente si = 4 punti.</w:t>
      </w:r>
    </w:p>
    <w:p w14:paraId="6B746558" w14:textId="77777777" w:rsidR="00F963F3" w:rsidRPr="001934F5" w:rsidRDefault="00F963F3" w:rsidP="00CC4604">
      <w:pPr>
        <w:spacing w:before="44" w:after="0" w:line="278" w:lineRule="auto"/>
        <w:ind w:right="51"/>
        <w:jc w:val="both"/>
        <w:rPr>
          <w:rFonts w:ascii="Calibri" w:eastAsia="Calibri" w:hAnsi="Calibri" w:cs="Calibri"/>
        </w:rPr>
      </w:pPr>
    </w:p>
    <w:p w14:paraId="19136951" w14:textId="156EA5AF" w:rsidR="00334399" w:rsidRDefault="00334399" w:rsidP="00334399">
      <w:pPr>
        <w:spacing w:before="44" w:after="0" w:line="278" w:lineRule="auto"/>
        <w:ind w:right="51"/>
        <w:jc w:val="both"/>
        <w:rPr>
          <w:rStyle w:val="Enfasiintensa"/>
          <w:b/>
          <w:color w:val="auto"/>
        </w:rPr>
      </w:pPr>
      <w:r w:rsidRPr="003B143A">
        <w:rPr>
          <w:rStyle w:val="Enfasiintensa"/>
          <w:b/>
          <w:color w:val="auto"/>
        </w:rPr>
        <w:t xml:space="preserve">Analisi a cura del </w:t>
      </w:r>
      <w:proofErr w:type="spellStart"/>
      <w:r w:rsidRPr="003B143A">
        <w:rPr>
          <w:rStyle w:val="Enfasiintensa"/>
          <w:b/>
          <w:color w:val="auto"/>
        </w:rPr>
        <w:t>NdV</w:t>
      </w:r>
      <w:proofErr w:type="spellEnd"/>
      <w:r w:rsidRPr="003B143A">
        <w:rPr>
          <w:rStyle w:val="Enfasiintensa"/>
          <w:b/>
          <w:color w:val="auto"/>
        </w:rPr>
        <w:t xml:space="preserve"> ….</w:t>
      </w:r>
    </w:p>
    <w:p w14:paraId="5ECC41FD" w14:textId="46DD59DF" w:rsidR="00BA6EAA" w:rsidRPr="005A765C" w:rsidRDefault="00BA6EAA" w:rsidP="00BA6EAA">
      <w:pPr>
        <w:spacing w:before="44" w:after="0" w:line="278" w:lineRule="auto"/>
        <w:ind w:right="51"/>
        <w:jc w:val="both"/>
        <w:rPr>
          <w:rFonts w:ascii="Calibri" w:eastAsia="Calibri" w:hAnsi="Calibri" w:cs="Calibri"/>
        </w:rPr>
      </w:pPr>
      <w:r w:rsidRPr="00BA6EAA">
        <w:rPr>
          <w:rFonts w:ascii="Calibri" w:eastAsia="Calibri" w:hAnsi="Calibri" w:cs="Calibri"/>
        </w:rPr>
        <w:t>Nell'</w:t>
      </w:r>
      <w:proofErr w:type="spellStart"/>
      <w:r w:rsidRPr="00BA6EAA">
        <w:rPr>
          <w:rFonts w:ascii="Calibri" w:eastAsia="Calibri" w:hAnsi="Calibri" w:cs="Calibri"/>
        </w:rPr>
        <w:t>a.a</w:t>
      </w:r>
      <w:proofErr w:type="spellEnd"/>
      <w:r w:rsidRPr="00BA6EAA">
        <w:rPr>
          <w:rFonts w:ascii="Calibri" w:eastAsia="Calibri" w:hAnsi="Calibri" w:cs="Calibri"/>
        </w:rPr>
        <w:t xml:space="preserve">. 2017/2018 il giudizio espresso dagli studenti del corso di laurea </w:t>
      </w:r>
      <w:r w:rsidR="00A77FD1">
        <w:rPr>
          <w:rFonts w:ascii="Calibri" w:eastAsia="Calibri" w:hAnsi="Calibri" w:cs="Calibri"/>
        </w:rPr>
        <w:t xml:space="preserve">in </w:t>
      </w:r>
      <w:r w:rsidRPr="00BA6EAA">
        <w:rPr>
          <w:rFonts w:ascii="Calibri" w:eastAsia="Calibri" w:hAnsi="Calibri" w:cs="Calibri"/>
        </w:rPr>
        <w:t>Tecniche di laboratorio biomedico (L/SNT3) risulta superiore al valor medio d</w:t>
      </w:r>
      <w:r>
        <w:rPr>
          <w:rFonts w:ascii="Calibri" w:eastAsia="Calibri" w:hAnsi="Calibri" w:cs="Calibri"/>
        </w:rPr>
        <w:t>i</w:t>
      </w:r>
      <w:r w:rsidRPr="00BA6EAA">
        <w:rPr>
          <w:rFonts w:ascii="Calibri" w:eastAsia="Calibri" w:hAnsi="Calibri" w:cs="Calibri"/>
        </w:rPr>
        <w:t xml:space="preserve"> </w:t>
      </w:r>
      <w:r>
        <w:rPr>
          <w:rFonts w:ascii="Calibri" w:eastAsia="Calibri" w:hAnsi="Calibri" w:cs="Calibri"/>
        </w:rPr>
        <w:t>D</w:t>
      </w:r>
      <w:r w:rsidRPr="00BA6EAA">
        <w:rPr>
          <w:rFonts w:ascii="Calibri" w:eastAsia="Calibri" w:hAnsi="Calibri" w:cs="Calibri"/>
        </w:rPr>
        <w:t xml:space="preserve">ipartimento, di Facoltà e di Ateneo. </w:t>
      </w:r>
      <w:r w:rsidRPr="005A765C">
        <w:rPr>
          <w:rFonts w:ascii="Calibri" w:eastAsia="Calibri" w:hAnsi="Calibri" w:cs="Calibri"/>
        </w:rPr>
        <w:t>Non risultano corsi di insegnamento con punteggio inferiore al valor</w:t>
      </w:r>
      <w:r w:rsidR="00E94B14">
        <w:rPr>
          <w:rFonts w:ascii="Calibri" w:eastAsia="Calibri" w:hAnsi="Calibri" w:cs="Calibri"/>
        </w:rPr>
        <w:t>e</w:t>
      </w:r>
      <w:r w:rsidRPr="005A765C">
        <w:rPr>
          <w:rFonts w:ascii="Calibri" w:eastAsia="Calibri" w:hAnsi="Calibri" w:cs="Calibri"/>
        </w:rPr>
        <w:t xml:space="preserve"> soglia di 2,5</w:t>
      </w:r>
      <w:r w:rsidR="00E94B14">
        <w:rPr>
          <w:rFonts w:ascii="Calibri" w:eastAsia="Calibri" w:hAnsi="Calibri" w:cs="Calibri"/>
        </w:rPr>
        <w:t xml:space="preserve"> </w:t>
      </w:r>
      <w:r w:rsidR="00E94B14" w:rsidRPr="005A765C">
        <w:rPr>
          <w:rFonts w:ascii="Calibri" w:eastAsia="Calibri" w:hAnsi="Calibri" w:cs="Calibri"/>
        </w:rPr>
        <w:t>(indicato dall’ANVUR)</w:t>
      </w:r>
      <w:r w:rsidRPr="005A765C">
        <w:rPr>
          <w:rFonts w:ascii="Calibri" w:eastAsia="Calibri" w:hAnsi="Calibri" w:cs="Calibri"/>
        </w:rPr>
        <w:t>.</w:t>
      </w:r>
    </w:p>
    <w:p w14:paraId="5D0C60F9" w14:textId="34CDAC6F" w:rsidR="00BA6EAA" w:rsidRPr="005A765C" w:rsidRDefault="00BA6EAA" w:rsidP="00BA6EAA">
      <w:pPr>
        <w:spacing w:before="44" w:after="0" w:line="278" w:lineRule="auto"/>
        <w:ind w:right="51"/>
        <w:jc w:val="both"/>
        <w:rPr>
          <w:rFonts w:ascii="Calibri" w:eastAsia="Calibri" w:hAnsi="Calibri" w:cs="Calibri"/>
        </w:rPr>
      </w:pPr>
      <w:r w:rsidRPr="005A765C">
        <w:rPr>
          <w:rFonts w:ascii="Calibri" w:eastAsia="Calibri" w:hAnsi="Calibri" w:cs="Calibri"/>
        </w:rPr>
        <w:t xml:space="preserve">Nella successiva rilevazione, </w:t>
      </w:r>
      <w:proofErr w:type="spellStart"/>
      <w:r w:rsidRPr="005A765C">
        <w:rPr>
          <w:rFonts w:ascii="Calibri" w:eastAsia="Calibri" w:hAnsi="Calibri" w:cs="Calibri"/>
        </w:rPr>
        <w:t>a.a</w:t>
      </w:r>
      <w:proofErr w:type="spellEnd"/>
      <w:r w:rsidRPr="005A765C">
        <w:rPr>
          <w:rFonts w:ascii="Calibri" w:eastAsia="Calibri" w:hAnsi="Calibri" w:cs="Calibri"/>
        </w:rPr>
        <w:t xml:space="preserve">. 2018/2019, si registra una diminuzione della valutazione dell'opinione degli studenti del </w:t>
      </w:r>
      <w:proofErr w:type="spellStart"/>
      <w:r w:rsidRPr="005A765C">
        <w:rPr>
          <w:rFonts w:ascii="Calibri" w:eastAsia="Calibri" w:hAnsi="Calibri" w:cs="Calibri"/>
        </w:rPr>
        <w:t>CdS</w:t>
      </w:r>
      <w:proofErr w:type="spellEnd"/>
      <w:r w:rsidRPr="005A765C">
        <w:rPr>
          <w:rFonts w:ascii="Calibri" w:eastAsia="Calibri" w:hAnsi="Calibri" w:cs="Calibri"/>
        </w:rPr>
        <w:t xml:space="preserve">, a fronte di un incremento del valor medio di Dipartimento, di Facoltà e di Ateneo. </w:t>
      </w:r>
      <w:r w:rsidR="005A765C" w:rsidRPr="005A765C">
        <w:rPr>
          <w:rFonts w:ascii="Calibri" w:eastAsia="Calibri" w:hAnsi="Calibri" w:cs="Calibri"/>
        </w:rPr>
        <w:t>R</w:t>
      </w:r>
      <w:r w:rsidRPr="005A765C">
        <w:rPr>
          <w:rFonts w:ascii="Calibri" w:eastAsia="Calibri" w:hAnsi="Calibri" w:cs="Calibri"/>
        </w:rPr>
        <w:t xml:space="preserve">isultano </w:t>
      </w:r>
      <w:r w:rsidR="005A765C" w:rsidRPr="005A765C">
        <w:rPr>
          <w:rFonts w:ascii="Calibri" w:eastAsia="Calibri" w:hAnsi="Calibri" w:cs="Calibri"/>
        </w:rPr>
        <w:t xml:space="preserve">due </w:t>
      </w:r>
      <w:r w:rsidRPr="005A765C">
        <w:rPr>
          <w:rFonts w:ascii="Calibri" w:eastAsia="Calibri" w:hAnsi="Calibri" w:cs="Calibri"/>
        </w:rPr>
        <w:t>corsi di insegnamento con punteggio inferiore al valor</w:t>
      </w:r>
      <w:r w:rsidR="00E94B14">
        <w:rPr>
          <w:rFonts w:ascii="Calibri" w:eastAsia="Calibri" w:hAnsi="Calibri" w:cs="Calibri"/>
        </w:rPr>
        <w:t>e</w:t>
      </w:r>
      <w:r w:rsidRPr="005A765C">
        <w:rPr>
          <w:rFonts w:ascii="Calibri" w:eastAsia="Calibri" w:hAnsi="Calibri" w:cs="Calibri"/>
        </w:rPr>
        <w:t xml:space="preserve"> soglia di 2,5</w:t>
      </w:r>
      <w:r w:rsidR="005A765C" w:rsidRPr="005A765C">
        <w:rPr>
          <w:rFonts w:ascii="Calibri" w:eastAsia="Calibri" w:hAnsi="Calibri" w:cs="Calibri"/>
        </w:rPr>
        <w:t xml:space="preserve"> e 3 con punteggio inferiore al valore</w:t>
      </w:r>
      <w:r w:rsidR="00E94B14">
        <w:rPr>
          <w:rFonts w:ascii="Calibri" w:eastAsia="Calibri" w:hAnsi="Calibri" w:cs="Calibri"/>
        </w:rPr>
        <w:t xml:space="preserve"> di</w:t>
      </w:r>
      <w:r w:rsidR="005A765C" w:rsidRPr="005A765C">
        <w:rPr>
          <w:rFonts w:ascii="Calibri" w:eastAsia="Calibri" w:hAnsi="Calibri" w:cs="Calibri"/>
        </w:rPr>
        <w:t xml:space="preserve"> 2,8</w:t>
      </w:r>
      <w:r w:rsidRPr="005A765C">
        <w:rPr>
          <w:rFonts w:ascii="Calibri" w:eastAsia="Calibri" w:hAnsi="Calibri" w:cs="Calibri"/>
        </w:rPr>
        <w:t>.</w:t>
      </w:r>
    </w:p>
    <w:p w14:paraId="3EF11709" w14:textId="36FF3F25" w:rsidR="00BA6EAA" w:rsidRDefault="00BA6EAA" w:rsidP="00BA6EAA">
      <w:pPr>
        <w:spacing w:before="44" w:after="0" w:line="278" w:lineRule="auto"/>
        <w:ind w:right="51"/>
        <w:jc w:val="both"/>
        <w:rPr>
          <w:rFonts w:ascii="Calibri" w:eastAsia="Calibri" w:hAnsi="Calibri" w:cs="Calibri"/>
        </w:rPr>
      </w:pPr>
      <w:r w:rsidRPr="005A765C">
        <w:rPr>
          <w:rFonts w:ascii="Calibri" w:eastAsia="Calibri" w:hAnsi="Calibri" w:cs="Calibri"/>
        </w:rPr>
        <w:t xml:space="preserve">Il punteggio del </w:t>
      </w:r>
      <w:proofErr w:type="spellStart"/>
      <w:r w:rsidRPr="005A765C">
        <w:rPr>
          <w:rFonts w:ascii="Calibri" w:eastAsia="Calibri" w:hAnsi="Calibri" w:cs="Calibri"/>
        </w:rPr>
        <w:t>CdS</w:t>
      </w:r>
      <w:proofErr w:type="spellEnd"/>
      <w:r w:rsidRPr="005A765C">
        <w:rPr>
          <w:rFonts w:ascii="Calibri" w:eastAsia="Calibri" w:hAnsi="Calibri" w:cs="Calibri"/>
        </w:rPr>
        <w:t xml:space="preserve"> relativo alla rilevazione 2019/2020 registra una crescita rispetto al precedente dato e, come nel 2017/18, risulta superiore al valor</w:t>
      </w:r>
      <w:r w:rsidR="00E94B14">
        <w:rPr>
          <w:rFonts w:ascii="Calibri" w:eastAsia="Calibri" w:hAnsi="Calibri" w:cs="Calibri"/>
        </w:rPr>
        <w:t>e</w:t>
      </w:r>
      <w:r w:rsidRPr="005A765C">
        <w:rPr>
          <w:rFonts w:ascii="Calibri" w:eastAsia="Calibri" w:hAnsi="Calibri" w:cs="Calibri"/>
        </w:rPr>
        <w:t xml:space="preserve"> medio di Dipartimento, di Facoltà e di Ateneo. Non si registrano corsi di insegnamento </w:t>
      </w:r>
      <w:bookmarkStart w:id="13" w:name="_Hlk74054477"/>
      <w:r w:rsidRPr="005A765C">
        <w:rPr>
          <w:rFonts w:ascii="Calibri" w:eastAsia="Calibri" w:hAnsi="Calibri" w:cs="Calibri"/>
        </w:rPr>
        <w:t>con punteggio inferiore sia al valor</w:t>
      </w:r>
      <w:r w:rsidR="00E94B14">
        <w:rPr>
          <w:rFonts w:ascii="Calibri" w:eastAsia="Calibri" w:hAnsi="Calibri" w:cs="Calibri"/>
        </w:rPr>
        <w:t>e</w:t>
      </w:r>
      <w:r w:rsidRPr="005A765C">
        <w:rPr>
          <w:rFonts w:ascii="Calibri" w:eastAsia="Calibri" w:hAnsi="Calibri" w:cs="Calibri"/>
        </w:rPr>
        <w:t xml:space="preserve"> soglia 2,5 sia al valore 2,8</w:t>
      </w:r>
      <w:bookmarkEnd w:id="13"/>
      <w:r w:rsidRPr="005A765C">
        <w:rPr>
          <w:rFonts w:ascii="Calibri" w:eastAsia="Calibri" w:hAnsi="Calibri" w:cs="Calibri"/>
        </w:rPr>
        <w:t>.</w:t>
      </w:r>
    </w:p>
    <w:p w14:paraId="219C07AE" w14:textId="77777777" w:rsidR="00742F49" w:rsidRDefault="00742F49" w:rsidP="00742F49">
      <w:pPr>
        <w:spacing w:before="44" w:after="0" w:line="278" w:lineRule="auto"/>
        <w:ind w:right="51"/>
        <w:jc w:val="both"/>
        <w:rPr>
          <w:rFonts w:ascii="Calibri" w:eastAsia="Calibri" w:hAnsi="Calibri" w:cs="Calibri"/>
        </w:rPr>
      </w:pPr>
    </w:p>
    <w:p w14:paraId="2D366E77" w14:textId="0F11C1D9" w:rsidR="00742F49" w:rsidRDefault="00742F49" w:rsidP="00742F49">
      <w:pPr>
        <w:spacing w:before="44" w:after="0" w:line="278" w:lineRule="auto"/>
        <w:ind w:right="51"/>
        <w:jc w:val="both"/>
        <w:rPr>
          <w:rFonts w:ascii="Calibri" w:eastAsia="Calibri" w:hAnsi="Calibri" w:cs="Calibri"/>
        </w:rPr>
      </w:pPr>
      <w:bookmarkStart w:id="14" w:name="_Hlk74312540"/>
      <w:r>
        <w:rPr>
          <w:rFonts w:ascii="Calibri" w:eastAsia="Calibri" w:hAnsi="Calibri" w:cs="Calibri"/>
        </w:rPr>
        <w:t xml:space="preserve">Per ulteriori approfondimenti si rinvia a: </w:t>
      </w:r>
      <w:hyperlink r:id="rId15" w:history="1">
        <w:r w:rsidRPr="00742F49">
          <w:rPr>
            <w:rStyle w:val="Collegamentoipertestuale"/>
            <w:rFonts w:ascii="Calibri" w:eastAsia="Calibri" w:hAnsi="Calibri" w:cs="Calibri"/>
            <w:sz w:val="20"/>
            <w:szCs w:val="20"/>
          </w:rPr>
          <w:t>https://sisvaldidat.unifi.it/SIMPLE-a677f3a8bac0d595fd40f390d8d7b8b8</w:t>
        </w:r>
      </w:hyperlink>
    </w:p>
    <w:bookmarkEnd w:id="14"/>
    <w:p w14:paraId="08F14BBB" w14:textId="77777777" w:rsidR="00742F49" w:rsidRDefault="00742F49" w:rsidP="00742F49">
      <w:pPr>
        <w:spacing w:before="44" w:after="0" w:line="278" w:lineRule="auto"/>
        <w:ind w:right="51"/>
        <w:jc w:val="both"/>
        <w:rPr>
          <w:rFonts w:ascii="Calibri" w:eastAsia="Calibri" w:hAnsi="Calibri" w:cs="Calibri"/>
        </w:rPr>
      </w:pPr>
    </w:p>
    <w:p w14:paraId="02873E62" w14:textId="77777777" w:rsidR="008841C9" w:rsidRPr="003B143A" w:rsidRDefault="008841C9" w:rsidP="006940F7">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highlight w:val="yellow"/>
          <w:u w:val="single"/>
        </w:rPr>
      </w:pPr>
      <w:r w:rsidRPr="003B143A">
        <w:rPr>
          <w:rFonts w:ascii="Calibri" w:eastAsia="Calibri" w:hAnsi="Calibri" w:cs="Calibri"/>
          <w:sz w:val="20"/>
          <w:szCs w:val="20"/>
          <w:u w:val="single"/>
        </w:rPr>
        <w:t>Come ulteriore elemento di analisi, si riporta il contenuto del QUADRO B</w:t>
      </w:r>
      <w:r w:rsidR="00C42682" w:rsidRPr="003B143A">
        <w:rPr>
          <w:rFonts w:ascii="Calibri" w:eastAsia="Calibri" w:hAnsi="Calibri" w:cs="Calibri"/>
          <w:sz w:val="20"/>
          <w:szCs w:val="20"/>
          <w:u w:val="single"/>
        </w:rPr>
        <w:t>6</w:t>
      </w:r>
      <w:r w:rsidRPr="003B143A">
        <w:rPr>
          <w:rFonts w:ascii="Calibri" w:eastAsia="Calibri" w:hAnsi="Calibri" w:cs="Calibri"/>
          <w:sz w:val="20"/>
          <w:szCs w:val="20"/>
          <w:u w:val="single"/>
        </w:rPr>
        <w:t xml:space="preserve"> - opinione studenti della Scheda SUA-</w:t>
      </w:r>
      <w:proofErr w:type="spellStart"/>
      <w:r w:rsidRPr="003B143A">
        <w:rPr>
          <w:rFonts w:ascii="Calibri" w:eastAsia="Calibri" w:hAnsi="Calibri" w:cs="Calibri"/>
          <w:sz w:val="20"/>
          <w:szCs w:val="20"/>
          <w:u w:val="single"/>
        </w:rPr>
        <w:t>C</w:t>
      </w:r>
      <w:r w:rsidR="002D40EF" w:rsidRPr="003B143A">
        <w:rPr>
          <w:rFonts w:ascii="Calibri" w:eastAsia="Calibri" w:hAnsi="Calibri" w:cs="Calibri"/>
          <w:sz w:val="20"/>
          <w:szCs w:val="20"/>
          <w:u w:val="single"/>
        </w:rPr>
        <w:t>d</w:t>
      </w:r>
      <w:r w:rsidRPr="003B143A">
        <w:rPr>
          <w:rFonts w:ascii="Calibri" w:eastAsia="Calibri" w:hAnsi="Calibri" w:cs="Calibri"/>
          <w:sz w:val="20"/>
          <w:szCs w:val="20"/>
          <w:u w:val="single"/>
        </w:rPr>
        <w:t>S</w:t>
      </w:r>
      <w:proofErr w:type="spellEnd"/>
      <w:r w:rsidRPr="003B143A">
        <w:rPr>
          <w:rFonts w:ascii="Calibri" w:eastAsia="Calibri" w:hAnsi="Calibri" w:cs="Calibri"/>
          <w:sz w:val="20"/>
          <w:szCs w:val="20"/>
          <w:u w:val="single"/>
        </w:rPr>
        <w:t>.</w:t>
      </w:r>
    </w:p>
    <w:p w14:paraId="1970EB71" w14:textId="1DAD51DA" w:rsidR="00CC4604" w:rsidRDefault="00CC4604" w:rsidP="006940F7">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i/>
          <w:sz w:val="20"/>
          <w:szCs w:val="20"/>
        </w:rPr>
      </w:pPr>
      <w:r w:rsidRPr="00C42682">
        <w:rPr>
          <w:rFonts w:ascii="Calibri" w:eastAsia="Calibri" w:hAnsi="Calibri" w:cs="Calibri"/>
          <w:i/>
        </w:rPr>
        <w:t>“</w:t>
      </w:r>
      <w:r w:rsidR="00C42682" w:rsidRPr="003B143A">
        <w:rPr>
          <w:rFonts w:ascii="Calibri" w:eastAsia="Calibri" w:hAnsi="Calibri" w:cs="Calibri"/>
          <w:i/>
          <w:sz w:val="20"/>
          <w:szCs w:val="20"/>
        </w:rPr>
        <w:t>Le valutazioni degli studenti su una serie di ambiti dell'esperienza di studio (centrati sulla didattica) vengono</w:t>
      </w:r>
      <w:r w:rsidR="003B143A">
        <w:rPr>
          <w:rFonts w:ascii="Calibri" w:eastAsia="Calibri" w:hAnsi="Calibri" w:cs="Calibri"/>
          <w:i/>
          <w:sz w:val="20"/>
          <w:szCs w:val="20"/>
        </w:rPr>
        <w:t xml:space="preserve"> </w:t>
      </w:r>
      <w:r w:rsidR="00157F84">
        <w:rPr>
          <w:rFonts w:ascii="Calibri" w:eastAsia="Calibri" w:hAnsi="Calibri" w:cs="Calibri"/>
          <w:i/>
          <w:sz w:val="20"/>
          <w:szCs w:val="20"/>
        </w:rPr>
        <w:t>…</w:t>
      </w:r>
      <w:r w:rsidRPr="003B143A">
        <w:rPr>
          <w:rFonts w:ascii="Calibri" w:eastAsia="Calibri" w:hAnsi="Calibri" w:cs="Calibri"/>
          <w:i/>
          <w:sz w:val="20"/>
          <w:szCs w:val="20"/>
        </w:rPr>
        <w:t>”</w:t>
      </w:r>
    </w:p>
    <w:p w14:paraId="64B33AF8" w14:textId="767DE82A"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 xml:space="preserve">Le valutazioni del primo semestre sono state rese disponibili a tutti i docenti tramite mail in data 04 febbraio 2020 a seguito della discussione preliminare del Gruppo </w:t>
      </w:r>
      <w:r w:rsidR="00E94B14">
        <w:rPr>
          <w:rFonts w:ascii="Calibri" w:eastAsia="Calibri" w:hAnsi="Calibri" w:cs="Calibri"/>
          <w:sz w:val="20"/>
          <w:szCs w:val="20"/>
        </w:rPr>
        <w:t>del Riesame</w:t>
      </w:r>
      <w:r w:rsidRPr="002D201A">
        <w:rPr>
          <w:rFonts w:ascii="Calibri" w:eastAsia="Calibri" w:hAnsi="Calibri" w:cs="Calibri"/>
          <w:sz w:val="20"/>
          <w:szCs w:val="20"/>
        </w:rPr>
        <w:t xml:space="preserve"> del 30 </w:t>
      </w:r>
      <w:proofErr w:type="gramStart"/>
      <w:r w:rsidRPr="002D201A">
        <w:rPr>
          <w:rFonts w:ascii="Calibri" w:eastAsia="Calibri" w:hAnsi="Calibri" w:cs="Calibri"/>
          <w:sz w:val="20"/>
          <w:szCs w:val="20"/>
        </w:rPr>
        <w:t>Gennaio</w:t>
      </w:r>
      <w:proofErr w:type="gramEnd"/>
      <w:r w:rsidRPr="002D201A">
        <w:rPr>
          <w:rFonts w:ascii="Calibri" w:eastAsia="Calibri" w:hAnsi="Calibri" w:cs="Calibri"/>
          <w:sz w:val="20"/>
          <w:szCs w:val="20"/>
        </w:rPr>
        <w:t xml:space="preserve"> 2020.</w:t>
      </w:r>
    </w:p>
    <w:p w14:paraId="4AEA35A1"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 xml:space="preserve">Le valutazioni del secondo semestre sono state rese disponibili in data </w:t>
      </w:r>
      <w:r w:rsidRPr="00937CC3">
        <w:rPr>
          <w:rFonts w:ascii="Calibri" w:eastAsia="Calibri" w:hAnsi="Calibri" w:cs="Calibri"/>
          <w:sz w:val="20"/>
          <w:szCs w:val="20"/>
        </w:rPr>
        <w:t xml:space="preserve">19 </w:t>
      </w:r>
      <w:proofErr w:type="gramStart"/>
      <w:r w:rsidRPr="00937CC3">
        <w:rPr>
          <w:rFonts w:ascii="Calibri" w:eastAsia="Calibri" w:hAnsi="Calibri" w:cs="Calibri"/>
          <w:sz w:val="20"/>
          <w:szCs w:val="20"/>
        </w:rPr>
        <w:t>Marzo</w:t>
      </w:r>
      <w:proofErr w:type="gramEnd"/>
      <w:r w:rsidRPr="00937CC3">
        <w:rPr>
          <w:rFonts w:ascii="Calibri" w:eastAsia="Calibri" w:hAnsi="Calibri" w:cs="Calibri"/>
          <w:sz w:val="20"/>
          <w:szCs w:val="20"/>
        </w:rPr>
        <w:t xml:space="preserve"> 2020</w:t>
      </w:r>
      <w:r w:rsidRPr="002D201A">
        <w:rPr>
          <w:rFonts w:ascii="Calibri" w:eastAsia="Calibri" w:hAnsi="Calibri" w:cs="Calibri"/>
          <w:sz w:val="20"/>
          <w:szCs w:val="20"/>
        </w:rPr>
        <w:t xml:space="preserve">. E discusse nel </w:t>
      </w:r>
      <w:proofErr w:type="spellStart"/>
      <w:r w:rsidRPr="002D201A">
        <w:rPr>
          <w:rFonts w:ascii="Calibri" w:eastAsia="Calibri" w:hAnsi="Calibri" w:cs="Calibri"/>
          <w:sz w:val="20"/>
          <w:szCs w:val="20"/>
        </w:rPr>
        <w:t>CdS</w:t>
      </w:r>
      <w:proofErr w:type="spellEnd"/>
      <w:r w:rsidRPr="002D201A">
        <w:rPr>
          <w:rFonts w:ascii="Calibri" w:eastAsia="Calibri" w:hAnsi="Calibri" w:cs="Calibri"/>
          <w:sz w:val="20"/>
          <w:szCs w:val="20"/>
        </w:rPr>
        <w:t xml:space="preserve"> del 13 ottobre </w:t>
      </w:r>
      <w:r w:rsidRPr="00937CC3">
        <w:rPr>
          <w:rFonts w:ascii="Calibri" w:eastAsia="Calibri" w:hAnsi="Calibri" w:cs="Calibri"/>
          <w:sz w:val="20"/>
          <w:szCs w:val="20"/>
        </w:rPr>
        <w:t>2020</w:t>
      </w:r>
      <w:r w:rsidRPr="002D201A">
        <w:rPr>
          <w:rFonts w:ascii="Calibri" w:eastAsia="Calibri" w:hAnsi="Calibri" w:cs="Calibri"/>
          <w:sz w:val="20"/>
          <w:szCs w:val="20"/>
        </w:rPr>
        <w:t>.</w:t>
      </w:r>
    </w:p>
    <w:p w14:paraId="16182CCB" w14:textId="59078CA4"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lastRenderedPageBreak/>
        <w:t>La percentuale media di giudizi positivi (somma delle risposte Decisamente SI e Più SI che NO) formulati dagli studenti nelle domande da 1 a 11 (esclusa la domanda 8 relativa a: Le attività didattiche integrative sono utili all'apprendimento della materia?), per ciascun insegnamento è visionabile sul sito di Ateneo al link sottostante.</w:t>
      </w:r>
      <w:r w:rsidR="00E94B14">
        <w:rPr>
          <w:rFonts w:ascii="Calibri" w:eastAsia="Calibri" w:hAnsi="Calibri" w:cs="Calibri"/>
          <w:sz w:val="20"/>
          <w:szCs w:val="20"/>
        </w:rPr>
        <w:t xml:space="preserve"> </w:t>
      </w:r>
    </w:p>
    <w:p w14:paraId="387B3047"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La valutazione media percentuale di tutti gli insegnamenti è del 87% e per i singoli anni di Corso è:</w:t>
      </w:r>
    </w:p>
    <w:p w14:paraId="68F7E709"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proofErr w:type="gramStart"/>
      <w:r w:rsidRPr="002D201A">
        <w:rPr>
          <w:rFonts w:ascii="Calibri" w:eastAsia="Calibri" w:hAnsi="Calibri" w:cs="Calibri"/>
          <w:sz w:val="20"/>
          <w:szCs w:val="20"/>
        </w:rPr>
        <w:t>1°</w:t>
      </w:r>
      <w:proofErr w:type="gramEnd"/>
      <w:r w:rsidRPr="002D201A">
        <w:rPr>
          <w:rFonts w:ascii="Calibri" w:eastAsia="Calibri" w:hAnsi="Calibri" w:cs="Calibri"/>
          <w:sz w:val="20"/>
          <w:szCs w:val="20"/>
        </w:rPr>
        <w:t xml:space="preserve"> anno, 88,34%;</w:t>
      </w:r>
    </w:p>
    <w:p w14:paraId="09673CE8"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proofErr w:type="gramStart"/>
      <w:r w:rsidRPr="002D201A">
        <w:rPr>
          <w:rFonts w:ascii="Calibri" w:eastAsia="Calibri" w:hAnsi="Calibri" w:cs="Calibri"/>
          <w:sz w:val="20"/>
          <w:szCs w:val="20"/>
        </w:rPr>
        <w:t>2°</w:t>
      </w:r>
      <w:proofErr w:type="gramEnd"/>
      <w:r w:rsidRPr="002D201A">
        <w:rPr>
          <w:rFonts w:ascii="Calibri" w:eastAsia="Calibri" w:hAnsi="Calibri" w:cs="Calibri"/>
          <w:sz w:val="20"/>
          <w:szCs w:val="20"/>
        </w:rPr>
        <w:t xml:space="preserve"> anno, 92,74%;</w:t>
      </w:r>
    </w:p>
    <w:p w14:paraId="589854B1"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proofErr w:type="gramStart"/>
      <w:r w:rsidRPr="002D201A">
        <w:rPr>
          <w:rFonts w:ascii="Calibri" w:eastAsia="Calibri" w:hAnsi="Calibri" w:cs="Calibri"/>
          <w:sz w:val="20"/>
          <w:szCs w:val="20"/>
        </w:rPr>
        <w:t>3°</w:t>
      </w:r>
      <w:proofErr w:type="gramEnd"/>
      <w:r w:rsidRPr="002D201A">
        <w:rPr>
          <w:rFonts w:ascii="Calibri" w:eastAsia="Calibri" w:hAnsi="Calibri" w:cs="Calibri"/>
          <w:sz w:val="20"/>
          <w:szCs w:val="20"/>
        </w:rPr>
        <w:t xml:space="preserve"> anno, 78,98%.</w:t>
      </w:r>
    </w:p>
    <w:p w14:paraId="66F5DDEB" w14:textId="03C91D36"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Gli insegnamenti valutati sono 43 invece che 44 a seguito della rimod</w:t>
      </w:r>
      <w:r w:rsidR="00E94B14">
        <w:rPr>
          <w:rFonts w:ascii="Calibri" w:eastAsia="Calibri" w:hAnsi="Calibri" w:cs="Calibri"/>
          <w:sz w:val="20"/>
          <w:szCs w:val="20"/>
        </w:rPr>
        <w:t>ulazione del corso di Micologia.</w:t>
      </w:r>
    </w:p>
    <w:p w14:paraId="014F757D"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In dettaglio, dei 43 insegnamenti in esame, 7 si collocano tra la fascia di valutazione 70-79%, 7 nella fascia 80-89% e 26 nella fascia 90-100%. Solo 3 insegnamenti del primo semestre non hanno raggiunto la soglia del 70%.</w:t>
      </w:r>
    </w:p>
    <w:p w14:paraId="605AEC36"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Complessivamente le percentuali delle valutazioni rimangono molto soddisfacenti anche se in leggera riduzione percentuale rispetto all’anno precedente.</w:t>
      </w:r>
    </w:p>
    <w:p w14:paraId="1B24CF7A" w14:textId="45A31400"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Per gli insegnamenti del primo semestre che non hanno raggiunto una valutazione soddisfacente dopo discussione e confronto in se</w:t>
      </w:r>
      <w:r w:rsidR="00347105">
        <w:rPr>
          <w:rFonts w:ascii="Calibri" w:eastAsia="Calibri" w:hAnsi="Calibri" w:cs="Calibri"/>
          <w:sz w:val="20"/>
          <w:szCs w:val="20"/>
        </w:rPr>
        <w:t>no</w:t>
      </w:r>
      <w:r w:rsidRPr="002D201A">
        <w:rPr>
          <w:rFonts w:ascii="Calibri" w:eastAsia="Calibri" w:hAnsi="Calibri" w:cs="Calibri"/>
          <w:sz w:val="20"/>
          <w:szCs w:val="20"/>
        </w:rPr>
        <w:t xml:space="preserve"> al </w:t>
      </w:r>
      <w:r w:rsidR="00347105">
        <w:rPr>
          <w:rFonts w:ascii="Calibri" w:eastAsia="Calibri" w:hAnsi="Calibri" w:cs="Calibri"/>
          <w:sz w:val="20"/>
          <w:szCs w:val="20"/>
        </w:rPr>
        <w:t>Gruppo del Riesame</w:t>
      </w:r>
      <w:r w:rsidRPr="002D201A">
        <w:rPr>
          <w:rFonts w:ascii="Calibri" w:eastAsia="Calibri" w:hAnsi="Calibri" w:cs="Calibri"/>
          <w:sz w:val="20"/>
          <w:szCs w:val="20"/>
        </w:rPr>
        <w:t>, si è proceduto ad avviare un confronto con i docenti titolari per possibili interventi migliorativi che verranno verificati con la valutazione del prossimo anno.</w:t>
      </w:r>
    </w:p>
    <w:p w14:paraId="6E3843EC"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 xml:space="preserve">Va osservato come, almeno per un insegnamento, alcune delle problematiche emerse dalle valutazioni degli studenti, siano legate alla mutuazione con altri </w:t>
      </w:r>
      <w:proofErr w:type="spellStart"/>
      <w:r w:rsidRPr="002D201A">
        <w:rPr>
          <w:rFonts w:ascii="Calibri" w:eastAsia="Calibri" w:hAnsi="Calibri" w:cs="Calibri"/>
          <w:sz w:val="20"/>
          <w:szCs w:val="20"/>
        </w:rPr>
        <w:t>CdS</w:t>
      </w:r>
      <w:proofErr w:type="spellEnd"/>
      <w:r w:rsidRPr="002D201A">
        <w:rPr>
          <w:rFonts w:ascii="Calibri" w:eastAsia="Calibri" w:hAnsi="Calibri" w:cs="Calibri"/>
          <w:sz w:val="20"/>
          <w:szCs w:val="20"/>
        </w:rPr>
        <w:t xml:space="preserve"> che hanno risultati e obiettivi di insegnamento diversi.</w:t>
      </w:r>
    </w:p>
    <w:p w14:paraId="7F92B54F" w14:textId="1C433080"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L' analisi della valutazione aggiuntiva da parte degli studenti (parte A e Parte B) in merito a servizi offerti dai vari organismi dell'UNIVPM, è stato oggetto di attenzione da parte del Gruppo di Qualità e del Consiglio di Corso di Studi nelle sedute del 8 ottobre 2020 e 13 ottobre 2020.</w:t>
      </w:r>
    </w:p>
    <w:p w14:paraId="3A428C37"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Va segnalato che il questionario Parte A (riguardante l’organizzazione complessiva e le strutture/attrezzature messe a disposizione) e composto di 12 domande presenta una valutazione media del 87%, con l’unica criticità segnalata (61%) relativa agli spazi per gli studi.</w:t>
      </w:r>
    </w:p>
    <w:p w14:paraId="2609DED7" w14:textId="77777777" w:rsidR="002D201A" w:rsidRP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Il questionario Parte B (riguardante le prove di valutazione) riporta, per tutte le 6 domande proposte, una valutazione superiore all’80%, con una media complessiva del 91%.</w:t>
      </w:r>
    </w:p>
    <w:p w14:paraId="15D1677A" w14:textId="6C0ECD98" w:rsidR="002D201A" w:rsidRDefault="002D201A" w:rsidP="002D201A">
      <w:pPr>
        <w:pBdr>
          <w:top w:val="single" w:sz="4" w:space="1" w:color="44546A" w:themeColor="text2"/>
          <w:left w:val="single" w:sz="4" w:space="4" w:color="44546A" w:themeColor="text2"/>
          <w:bottom w:val="single" w:sz="4" w:space="10" w:color="44546A" w:themeColor="text2"/>
          <w:right w:val="single" w:sz="4" w:space="4" w:color="44546A" w:themeColor="text2"/>
        </w:pBdr>
        <w:spacing w:before="44" w:after="0" w:line="278" w:lineRule="auto"/>
        <w:ind w:right="51"/>
        <w:jc w:val="both"/>
        <w:rPr>
          <w:rFonts w:ascii="Calibri" w:eastAsia="Calibri" w:hAnsi="Calibri" w:cs="Calibri"/>
          <w:sz w:val="20"/>
          <w:szCs w:val="20"/>
        </w:rPr>
      </w:pPr>
      <w:r w:rsidRPr="002D201A">
        <w:rPr>
          <w:rFonts w:ascii="Calibri" w:eastAsia="Calibri" w:hAnsi="Calibri" w:cs="Calibri"/>
          <w:sz w:val="20"/>
          <w:szCs w:val="20"/>
        </w:rPr>
        <w:t>Le percentuali risultano soddisfacenti ed in linea con i dati della Facoltà di Medicina.</w:t>
      </w:r>
      <w:r w:rsidR="005A765C">
        <w:rPr>
          <w:rFonts w:ascii="Calibri" w:eastAsia="Calibri" w:hAnsi="Calibri" w:cs="Calibri"/>
          <w:sz w:val="20"/>
          <w:szCs w:val="20"/>
        </w:rPr>
        <w:t xml:space="preserve"> (</w:t>
      </w:r>
      <w:r w:rsidRPr="002D201A">
        <w:rPr>
          <w:rFonts w:ascii="Calibri" w:eastAsia="Calibri" w:hAnsi="Calibri" w:cs="Calibri"/>
          <w:sz w:val="20"/>
          <w:szCs w:val="20"/>
        </w:rPr>
        <w:t xml:space="preserve">Consiglio del Corso di Studi del 13 </w:t>
      </w:r>
      <w:proofErr w:type="gramStart"/>
      <w:r w:rsidRPr="002D201A">
        <w:rPr>
          <w:rFonts w:ascii="Calibri" w:eastAsia="Calibri" w:hAnsi="Calibri" w:cs="Calibri"/>
          <w:sz w:val="20"/>
          <w:szCs w:val="20"/>
        </w:rPr>
        <w:t>Ottobre</w:t>
      </w:r>
      <w:proofErr w:type="gramEnd"/>
      <w:r w:rsidRPr="002D201A">
        <w:rPr>
          <w:rFonts w:ascii="Calibri" w:eastAsia="Calibri" w:hAnsi="Calibri" w:cs="Calibri"/>
          <w:sz w:val="20"/>
          <w:szCs w:val="20"/>
        </w:rPr>
        <w:t xml:space="preserve"> 2020</w:t>
      </w:r>
      <w:r w:rsidR="005A765C">
        <w:rPr>
          <w:rFonts w:ascii="Calibri" w:eastAsia="Calibri" w:hAnsi="Calibri" w:cs="Calibri"/>
          <w:sz w:val="20"/>
          <w:szCs w:val="20"/>
        </w:rPr>
        <w:t>)</w:t>
      </w:r>
    </w:p>
    <w:p w14:paraId="1C0501DE" w14:textId="77777777" w:rsidR="00CC4604" w:rsidRPr="00971C35" w:rsidRDefault="00CC4604" w:rsidP="00CC4604">
      <w:pPr>
        <w:spacing w:before="44" w:after="0" w:line="278" w:lineRule="auto"/>
        <w:ind w:right="51"/>
        <w:jc w:val="both"/>
        <w:rPr>
          <w:rFonts w:ascii="Calibri" w:eastAsia="Calibri" w:hAnsi="Calibri" w:cs="Calibri"/>
        </w:rPr>
      </w:pPr>
    </w:p>
    <w:p w14:paraId="07257024" w14:textId="77777777" w:rsidR="002C62A7" w:rsidRPr="00971C35" w:rsidRDefault="00815123" w:rsidP="00CC4604">
      <w:pPr>
        <w:spacing w:before="44" w:after="0" w:line="278" w:lineRule="auto"/>
        <w:ind w:right="51"/>
        <w:jc w:val="both"/>
        <w:rPr>
          <w:rStyle w:val="Enfasiintensa"/>
          <w:b/>
          <w:color w:val="auto"/>
        </w:rPr>
      </w:pPr>
      <w:r w:rsidRPr="00815123">
        <w:rPr>
          <w:rStyle w:val="Enfasiintensa"/>
          <w:b/>
          <w:color w:val="auto"/>
        </w:rPr>
        <w:t xml:space="preserve">Compilazione a cura del </w:t>
      </w:r>
      <w:proofErr w:type="spellStart"/>
      <w:r w:rsidRPr="00815123">
        <w:rPr>
          <w:rStyle w:val="Enfasiintensa"/>
          <w:b/>
          <w:color w:val="auto"/>
        </w:rPr>
        <w:t>CdS</w:t>
      </w:r>
      <w:proofErr w:type="spellEnd"/>
    </w:p>
    <w:tbl>
      <w:tblPr>
        <w:tblStyle w:val="Grigliatabella"/>
        <w:tblW w:w="5000" w:type="pct"/>
        <w:tblLook w:val="04A0" w:firstRow="1" w:lastRow="0" w:firstColumn="1" w:lastColumn="0" w:noHBand="0" w:noVBand="1"/>
      </w:tblPr>
      <w:tblGrid>
        <w:gridCol w:w="9628"/>
      </w:tblGrid>
      <w:tr w:rsidR="00971C35" w:rsidRPr="00971C35" w14:paraId="048C8690" w14:textId="77777777" w:rsidTr="00CC4604">
        <w:tc>
          <w:tcPr>
            <w:tcW w:w="5000" w:type="pct"/>
          </w:tcPr>
          <w:p w14:paraId="22D60A66" w14:textId="77777777" w:rsidR="00BE6EFB" w:rsidRPr="00BE6EFB" w:rsidRDefault="00BE6EFB" w:rsidP="009574D9">
            <w:pPr>
              <w:spacing w:after="120" w:line="240" w:lineRule="auto"/>
              <w:jc w:val="both"/>
              <w:rPr>
                <w:color w:val="1F3864" w:themeColor="accent1" w:themeShade="80"/>
                <w:sz w:val="24"/>
                <w:szCs w:val="24"/>
              </w:rPr>
            </w:pPr>
            <w:r w:rsidRPr="00BE6EFB">
              <w:rPr>
                <w:color w:val="1F3864" w:themeColor="accent1" w:themeShade="80"/>
                <w:sz w:val="24"/>
                <w:szCs w:val="24"/>
              </w:rPr>
              <w:t xml:space="preserve">Rispetto alla “valutazione della didattica da parte degli studenti” l’analisi effettuata a cura del </w:t>
            </w:r>
            <w:proofErr w:type="spellStart"/>
            <w:r w:rsidRPr="00BE6EFB">
              <w:rPr>
                <w:color w:val="1F3864" w:themeColor="accent1" w:themeShade="80"/>
                <w:sz w:val="24"/>
                <w:szCs w:val="24"/>
              </w:rPr>
              <w:t>NdV</w:t>
            </w:r>
            <w:proofErr w:type="spellEnd"/>
            <w:r w:rsidRPr="00BE6EFB">
              <w:rPr>
                <w:color w:val="1F3864" w:themeColor="accent1" w:themeShade="80"/>
                <w:sz w:val="24"/>
                <w:szCs w:val="24"/>
              </w:rPr>
              <w:t xml:space="preserve"> conferma che il corpo docente del </w:t>
            </w:r>
            <w:proofErr w:type="spellStart"/>
            <w:r w:rsidRPr="00BE6EFB">
              <w:rPr>
                <w:color w:val="1F3864" w:themeColor="accent1" w:themeShade="80"/>
                <w:sz w:val="24"/>
                <w:szCs w:val="24"/>
              </w:rPr>
              <w:t>CdS</w:t>
            </w:r>
            <w:proofErr w:type="spellEnd"/>
            <w:r w:rsidRPr="00BE6EFB">
              <w:rPr>
                <w:color w:val="1F3864" w:themeColor="accent1" w:themeShade="80"/>
                <w:sz w:val="24"/>
                <w:szCs w:val="24"/>
              </w:rPr>
              <w:t xml:space="preserve"> è riuscito a garantire un'efficace attività didattica con medie di gradimento buone/ottime. </w:t>
            </w:r>
          </w:p>
          <w:p w14:paraId="793A0BA4" w14:textId="028188C8" w:rsidR="00BE6EFB" w:rsidRPr="00BE6EFB" w:rsidRDefault="00BE6EFB" w:rsidP="00972904">
            <w:pPr>
              <w:spacing w:after="120" w:line="240" w:lineRule="auto"/>
              <w:jc w:val="both"/>
              <w:rPr>
                <w:color w:val="1F3864" w:themeColor="accent1" w:themeShade="80"/>
                <w:sz w:val="24"/>
                <w:szCs w:val="24"/>
              </w:rPr>
            </w:pPr>
            <w:r w:rsidRPr="00BE6EFB">
              <w:rPr>
                <w:color w:val="1F3864" w:themeColor="accent1" w:themeShade="80"/>
                <w:sz w:val="24"/>
                <w:szCs w:val="24"/>
              </w:rPr>
              <w:t xml:space="preserve">Relativamente all’analisi degli insegnamenti che hanno avuto criticità nel primo semestre dell’A.A. 2018-2019, il </w:t>
            </w:r>
            <w:proofErr w:type="spellStart"/>
            <w:r w:rsidRPr="00BE6EFB">
              <w:rPr>
                <w:color w:val="1F3864" w:themeColor="accent1" w:themeShade="80"/>
                <w:sz w:val="24"/>
                <w:szCs w:val="24"/>
              </w:rPr>
              <w:t>CCdS</w:t>
            </w:r>
            <w:proofErr w:type="spellEnd"/>
            <w:r w:rsidRPr="00BE6EFB">
              <w:rPr>
                <w:color w:val="1F3864" w:themeColor="accent1" w:themeShade="80"/>
                <w:sz w:val="24"/>
                <w:szCs w:val="24"/>
              </w:rPr>
              <w:t xml:space="preserve"> (verbale del </w:t>
            </w:r>
            <w:proofErr w:type="spellStart"/>
            <w:r w:rsidRPr="00BE6EFB">
              <w:rPr>
                <w:color w:val="1F3864" w:themeColor="accent1" w:themeShade="80"/>
                <w:sz w:val="24"/>
                <w:szCs w:val="24"/>
              </w:rPr>
              <w:t>CCdS</w:t>
            </w:r>
            <w:proofErr w:type="spellEnd"/>
            <w:r w:rsidRPr="00BE6EFB">
              <w:rPr>
                <w:color w:val="1F3864" w:themeColor="accent1" w:themeShade="80"/>
                <w:sz w:val="24"/>
                <w:szCs w:val="24"/>
              </w:rPr>
              <w:t xml:space="preserve"> TLB del 13/10/2020) ha esaminato e valutato i giudizi espressi dagli studenti e ha preso</w:t>
            </w:r>
            <w:r w:rsidR="00347105">
              <w:rPr>
                <w:color w:val="1F3864" w:themeColor="accent1" w:themeShade="80"/>
                <w:sz w:val="24"/>
                <w:szCs w:val="24"/>
              </w:rPr>
              <w:t xml:space="preserve"> in carico alcune criticità che erano</w:t>
            </w:r>
            <w:r w:rsidRPr="00BE6EFB">
              <w:rPr>
                <w:color w:val="1F3864" w:themeColor="accent1" w:themeShade="80"/>
                <w:sz w:val="24"/>
                <w:szCs w:val="24"/>
              </w:rPr>
              <w:t xml:space="preserve"> state precedentemente esaminate dal Gruppo di Riesame del </w:t>
            </w:r>
            <w:proofErr w:type="spellStart"/>
            <w:r w:rsidRPr="00BE6EFB">
              <w:rPr>
                <w:color w:val="1F3864" w:themeColor="accent1" w:themeShade="80"/>
                <w:sz w:val="24"/>
                <w:szCs w:val="24"/>
              </w:rPr>
              <w:t>CdS</w:t>
            </w:r>
            <w:proofErr w:type="spellEnd"/>
            <w:r w:rsidRPr="00BE6EFB">
              <w:rPr>
                <w:color w:val="1F3864" w:themeColor="accent1" w:themeShade="80"/>
                <w:sz w:val="24"/>
                <w:szCs w:val="24"/>
              </w:rPr>
              <w:t xml:space="preserve"> il 30 gennaio 2020. </w:t>
            </w:r>
          </w:p>
          <w:p w14:paraId="32BFD649" w14:textId="16E63581" w:rsidR="008841C9" w:rsidRPr="00BE6EFB" w:rsidRDefault="00BE6EFB" w:rsidP="00BE6EFB">
            <w:pPr>
              <w:spacing w:after="0" w:line="240" w:lineRule="auto"/>
              <w:jc w:val="both"/>
              <w:rPr>
                <w:color w:val="1F3864" w:themeColor="accent1" w:themeShade="80"/>
                <w:sz w:val="24"/>
                <w:szCs w:val="24"/>
              </w:rPr>
            </w:pPr>
            <w:r w:rsidRPr="00BE6EFB">
              <w:rPr>
                <w:color w:val="1F3864" w:themeColor="accent1" w:themeShade="80"/>
                <w:sz w:val="24"/>
                <w:szCs w:val="24"/>
              </w:rPr>
              <w:t xml:space="preserve">Il Presidente del </w:t>
            </w:r>
            <w:proofErr w:type="spellStart"/>
            <w:r w:rsidRPr="00BE6EFB">
              <w:rPr>
                <w:color w:val="1F3864" w:themeColor="accent1" w:themeShade="80"/>
                <w:sz w:val="24"/>
                <w:szCs w:val="24"/>
              </w:rPr>
              <w:t>CdS</w:t>
            </w:r>
            <w:proofErr w:type="spellEnd"/>
            <w:r w:rsidRPr="00BE6EFB">
              <w:rPr>
                <w:color w:val="1F3864" w:themeColor="accent1" w:themeShade="80"/>
                <w:sz w:val="24"/>
                <w:szCs w:val="24"/>
              </w:rPr>
              <w:t xml:space="preserve"> in seguito ha avviato un confronto con i docenti interessati e ha programmato azioni di miglioramento il cui risultato è visibile dall’analisi della valutazione della didattica da parte degli studenti relativa all’A.A. 2019-2020 dove le criticità relative ai suddetti insegnamenti sono state risolte. Infatti, “non si registrano corsi di insegnamento con punteggio inferiore sia al valor soglia 2,5 (indicato dall’ANVUR) sia al valore 2,8” come riportato dal </w:t>
            </w:r>
            <w:proofErr w:type="spellStart"/>
            <w:r w:rsidRPr="00BE6EFB">
              <w:rPr>
                <w:color w:val="1F3864" w:themeColor="accent1" w:themeShade="80"/>
                <w:sz w:val="24"/>
                <w:szCs w:val="24"/>
              </w:rPr>
              <w:t>NdV</w:t>
            </w:r>
            <w:proofErr w:type="spellEnd"/>
            <w:r w:rsidRPr="00BE6EFB">
              <w:rPr>
                <w:color w:val="1F3864" w:themeColor="accent1" w:themeShade="80"/>
                <w:sz w:val="24"/>
                <w:szCs w:val="24"/>
              </w:rPr>
              <w:t>.</w:t>
            </w:r>
          </w:p>
        </w:tc>
      </w:tr>
    </w:tbl>
    <w:p w14:paraId="1E130633" w14:textId="22D50B31" w:rsidR="00F00EA9" w:rsidRDefault="00F00EA9" w:rsidP="00F00EA9"/>
    <w:p w14:paraId="621B172A" w14:textId="77777777" w:rsidR="00972904" w:rsidRPr="00971C35" w:rsidRDefault="00972904" w:rsidP="00F00EA9"/>
    <w:p w14:paraId="5AE19BBB" w14:textId="551164A7" w:rsidR="00062D35" w:rsidRPr="00D753AD" w:rsidRDefault="00E74A4F" w:rsidP="00EE79A1">
      <w:pPr>
        <w:pStyle w:val="Titolo1"/>
        <w:jc w:val="both"/>
        <w:rPr>
          <w:rFonts w:eastAsia="Calibri"/>
          <w:b/>
        </w:rPr>
      </w:pPr>
      <w:bookmarkStart w:id="15" w:name="_Ref867636"/>
      <w:bookmarkStart w:id="16" w:name="_Ref2063465"/>
      <w:r w:rsidRPr="00D753AD">
        <w:rPr>
          <w:rFonts w:eastAsia="Calibri"/>
          <w:b/>
        </w:rPr>
        <w:lastRenderedPageBreak/>
        <w:t xml:space="preserve">Osservazioni da </w:t>
      </w:r>
      <w:r w:rsidR="002900E4" w:rsidRPr="00D753AD">
        <w:rPr>
          <w:rFonts w:eastAsia="Calibri"/>
          <w:b/>
        </w:rPr>
        <w:t xml:space="preserve">Relazione AVA </w:t>
      </w:r>
      <w:bookmarkEnd w:id="15"/>
      <w:bookmarkEnd w:id="16"/>
      <w:r w:rsidR="006776BC">
        <w:rPr>
          <w:rFonts w:eastAsia="Calibri"/>
          <w:b/>
        </w:rPr>
        <w:t>20</w:t>
      </w:r>
      <w:r w:rsidR="004049A0">
        <w:rPr>
          <w:rFonts w:eastAsia="Calibri"/>
          <w:b/>
        </w:rPr>
        <w:t>20</w:t>
      </w:r>
    </w:p>
    <w:p w14:paraId="1C204088" w14:textId="5582C93E" w:rsidR="00062D35" w:rsidRPr="009E47C4" w:rsidRDefault="00062D35" w:rsidP="00062D35">
      <w:pPr>
        <w:spacing w:after="0" w:line="278" w:lineRule="auto"/>
        <w:ind w:right="51"/>
        <w:jc w:val="both"/>
        <w:rPr>
          <w:rFonts w:ascii="Calibri" w:eastAsia="Calibri" w:hAnsi="Calibri" w:cs="Calibri"/>
          <w:spacing w:val="-1"/>
        </w:rPr>
      </w:pPr>
      <w:r w:rsidRPr="002900E4">
        <w:rPr>
          <w:rFonts w:ascii="Calibri" w:eastAsia="Calibri" w:hAnsi="Calibri" w:cs="Calibri"/>
          <w:spacing w:val="-1"/>
        </w:rPr>
        <w:t xml:space="preserve">Il Nucleo di </w:t>
      </w:r>
      <w:r w:rsidR="007657A3" w:rsidRPr="002900E4">
        <w:rPr>
          <w:rFonts w:ascii="Calibri" w:eastAsia="Calibri" w:hAnsi="Calibri" w:cs="Calibri"/>
          <w:spacing w:val="-1"/>
        </w:rPr>
        <w:t>Valutazione</w:t>
      </w:r>
      <w:r w:rsidR="002E1B3F">
        <w:rPr>
          <w:rFonts w:ascii="Calibri" w:eastAsia="Calibri" w:hAnsi="Calibri" w:cs="Calibri"/>
          <w:spacing w:val="-1"/>
        </w:rPr>
        <w:t>,</w:t>
      </w:r>
      <w:r w:rsidR="007657A3" w:rsidRPr="002900E4">
        <w:rPr>
          <w:rFonts w:ascii="Calibri" w:eastAsia="Calibri" w:hAnsi="Calibri" w:cs="Calibri"/>
          <w:spacing w:val="-1"/>
        </w:rPr>
        <w:t xml:space="preserve"> </w:t>
      </w:r>
      <w:r w:rsidR="002E1B3F">
        <w:rPr>
          <w:rFonts w:ascii="Calibri" w:eastAsia="Calibri" w:hAnsi="Calibri" w:cs="Calibri"/>
          <w:spacing w:val="-1"/>
        </w:rPr>
        <w:t>con riferimento</w:t>
      </w:r>
      <w:r w:rsidRPr="002900E4">
        <w:rPr>
          <w:rFonts w:ascii="Calibri" w:eastAsia="Calibri" w:hAnsi="Calibri" w:cs="Calibri"/>
          <w:spacing w:val="-1"/>
        </w:rPr>
        <w:t xml:space="preserve"> </w:t>
      </w:r>
      <w:r w:rsidR="002E1B3F">
        <w:rPr>
          <w:rFonts w:ascii="Calibri" w:eastAsia="Calibri" w:hAnsi="Calibri" w:cs="Calibri"/>
          <w:spacing w:val="-1"/>
        </w:rPr>
        <w:t xml:space="preserve">a quanto espresso nella </w:t>
      </w:r>
      <w:r w:rsidRPr="002900E4">
        <w:rPr>
          <w:rFonts w:ascii="Calibri" w:eastAsia="Calibri" w:hAnsi="Calibri" w:cs="Calibri"/>
          <w:spacing w:val="-1"/>
        </w:rPr>
        <w:t xml:space="preserve">propria </w:t>
      </w:r>
      <w:r w:rsidR="002E1B3F">
        <w:rPr>
          <w:rFonts w:ascii="Calibri" w:eastAsia="Calibri" w:hAnsi="Calibri" w:cs="Calibri"/>
          <w:spacing w:val="-1"/>
        </w:rPr>
        <w:t>R</w:t>
      </w:r>
      <w:r w:rsidRPr="002900E4">
        <w:rPr>
          <w:rFonts w:ascii="Calibri" w:eastAsia="Calibri" w:hAnsi="Calibri" w:cs="Calibri"/>
          <w:spacing w:val="-1"/>
        </w:rPr>
        <w:t xml:space="preserve">elazione </w:t>
      </w:r>
      <w:r w:rsidR="002E1B3F" w:rsidRPr="009622A5">
        <w:rPr>
          <w:rFonts w:ascii="Calibri" w:eastAsia="Calibri" w:hAnsi="Calibri" w:cs="Calibri"/>
          <w:spacing w:val="-1"/>
        </w:rPr>
        <w:t xml:space="preserve">annuale </w:t>
      </w:r>
      <w:r w:rsidRPr="009622A5">
        <w:rPr>
          <w:rFonts w:ascii="Calibri" w:eastAsia="Calibri" w:hAnsi="Calibri" w:cs="Calibri"/>
          <w:spacing w:val="-1"/>
        </w:rPr>
        <w:t xml:space="preserve">AVA </w:t>
      </w:r>
      <w:r w:rsidR="009622A5" w:rsidRPr="009622A5">
        <w:rPr>
          <w:rFonts w:ascii="Calibri" w:eastAsia="Calibri" w:hAnsi="Calibri" w:cs="Calibri"/>
          <w:spacing w:val="-1"/>
        </w:rPr>
        <w:t>2020</w:t>
      </w:r>
      <w:r w:rsidR="002E1B3F" w:rsidRPr="009622A5">
        <w:rPr>
          <w:rFonts w:ascii="Calibri" w:eastAsia="Calibri" w:hAnsi="Calibri" w:cs="Calibri"/>
          <w:spacing w:val="-1"/>
        </w:rPr>
        <w:t>, riporta</w:t>
      </w:r>
      <w:r w:rsidR="002E1B3F">
        <w:rPr>
          <w:rFonts w:ascii="Calibri" w:eastAsia="Calibri" w:hAnsi="Calibri" w:cs="Calibri"/>
          <w:spacing w:val="-1"/>
        </w:rPr>
        <w:t xml:space="preserve"> di seguito </w:t>
      </w:r>
      <w:r w:rsidR="002E1B3F" w:rsidRPr="002E1B3F">
        <w:rPr>
          <w:rFonts w:ascii="Calibri" w:eastAsia="Calibri" w:hAnsi="Calibri" w:cs="Calibri"/>
          <w:spacing w:val="-1"/>
        </w:rPr>
        <w:t xml:space="preserve">le raccomandazioni e i suggerimenti </w:t>
      </w:r>
      <w:r w:rsidR="002E1B3F">
        <w:rPr>
          <w:rFonts w:ascii="Calibri" w:eastAsia="Calibri" w:hAnsi="Calibri" w:cs="Calibri"/>
          <w:spacing w:val="-1"/>
        </w:rPr>
        <w:t>rivolti</w:t>
      </w:r>
      <w:r w:rsidR="0038345B">
        <w:rPr>
          <w:rFonts w:ascii="Calibri" w:eastAsia="Calibri" w:hAnsi="Calibri" w:cs="Calibri"/>
          <w:spacing w:val="-1"/>
        </w:rPr>
        <w:t xml:space="preserve"> in generale </w:t>
      </w:r>
      <w:r w:rsidR="002E1B3F">
        <w:rPr>
          <w:rFonts w:ascii="Calibri" w:eastAsia="Calibri" w:hAnsi="Calibri" w:cs="Calibri"/>
          <w:spacing w:val="-1"/>
        </w:rPr>
        <w:t xml:space="preserve">ai </w:t>
      </w:r>
      <w:r w:rsidR="0038345B">
        <w:rPr>
          <w:rFonts w:ascii="Calibri" w:eastAsia="Calibri" w:hAnsi="Calibri" w:cs="Calibri"/>
          <w:spacing w:val="-1"/>
        </w:rPr>
        <w:t xml:space="preserve">corsi di studio </w:t>
      </w:r>
      <w:r w:rsidR="002E1B3F">
        <w:rPr>
          <w:rFonts w:ascii="Calibri" w:eastAsia="Calibri" w:hAnsi="Calibri" w:cs="Calibri"/>
          <w:spacing w:val="-1"/>
        </w:rPr>
        <w:t>dell'Ateneo</w:t>
      </w:r>
      <w:r w:rsidR="0038345B">
        <w:rPr>
          <w:rFonts w:ascii="Calibri" w:eastAsia="Calibri" w:hAnsi="Calibri" w:cs="Calibri"/>
          <w:spacing w:val="-1"/>
        </w:rPr>
        <w:t>,</w:t>
      </w:r>
      <w:r w:rsidR="002E1B3F">
        <w:rPr>
          <w:rFonts w:ascii="Calibri" w:eastAsia="Calibri" w:hAnsi="Calibri" w:cs="Calibri"/>
          <w:spacing w:val="-1"/>
        </w:rPr>
        <w:t xml:space="preserve"> soffermandosi su quelli applicabili</w:t>
      </w:r>
      <w:r w:rsidR="0038345B">
        <w:rPr>
          <w:rFonts w:ascii="Calibri" w:eastAsia="Calibri" w:hAnsi="Calibri" w:cs="Calibri"/>
          <w:spacing w:val="-1"/>
        </w:rPr>
        <w:t>,</w:t>
      </w:r>
      <w:r w:rsidR="002E1B3F">
        <w:rPr>
          <w:rFonts w:ascii="Calibri" w:eastAsia="Calibri" w:hAnsi="Calibri" w:cs="Calibri"/>
          <w:spacing w:val="-1"/>
        </w:rPr>
        <w:t xml:space="preserve"> </w:t>
      </w:r>
      <w:r w:rsidR="0038345B">
        <w:rPr>
          <w:rFonts w:ascii="Calibri" w:eastAsia="Calibri" w:hAnsi="Calibri" w:cs="Calibri"/>
          <w:spacing w:val="-1"/>
        </w:rPr>
        <w:t xml:space="preserve">nel caso specifico, </w:t>
      </w:r>
      <w:r w:rsidR="002E1B3F">
        <w:rPr>
          <w:rFonts w:ascii="Calibri" w:eastAsia="Calibri" w:hAnsi="Calibri" w:cs="Calibri"/>
          <w:spacing w:val="-1"/>
        </w:rPr>
        <w:t xml:space="preserve">al corso </w:t>
      </w:r>
      <w:r w:rsidR="002E1B3F" w:rsidRPr="009E47C4">
        <w:rPr>
          <w:rFonts w:ascii="Calibri" w:eastAsia="Calibri" w:hAnsi="Calibri" w:cs="Calibri"/>
          <w:spacing w:val="-1"/>
        </w:rPr>
        <w:t xml:space="preserve">di </w:t>
      </w:r>
      <w:r w:rsidR="00AF6D52" w:rsidRPr="00AF6D52">
        <w:rPr>
          <w:rFonts w:ascii="Calibri" w:eastAsia="Calibri" w:hAnsi="Calibri" w:cs="Calibri"/>
          <w:i/>
          <w:spacing w:val="-1"/>
        </w:rPr>
        <w:t>Tecniche di laboratorio biomedico (L/SNT3)</w:t>
      </w:r>
    </w:p>
    <w:p w14:paraId="1C5874F4" w14:textId="77777777" w:rsidR="00BD5C0F" w:rsidRDefault="00BD5C0F" w:rsidP="00062D35">
      <w:pPr>
        <w:spacing w:after="0" w:line="278" w:lineRule="auto"/>
        <w:ind w:right="51"/>
        <w:jc w:val="both"/>
        <w:rPr>
          <w:rFonts w:ascii="Calibri" w:eastAsia="Calibri" w:hAnsi="Calibri" w:cs="Calibri"/>
          <w:spacing w:val="-1"/>
        </w:rPr>
      </w:pPr>
    </w:p>
    <w:tbl>
      <w:tblPr>
        <w:tblStyle w:val="Grigliatabel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55"/>
        <w:gridCol w:w="7273"/>
      </w:tblGrid>
      <w:tr w:rsidR="00AA2F64" w:rsidRPr="0022347D" w14:paraId="20C09B23" w14:textId="77777777" w:rsidTr="009E47C4">
        <w:tc>
          <w:tcPr>
            <w:tcW w:w="2376" w:type="dxa"/>
            <w:vAlign w:val="center"/>
          </w:tcPr>
          <w:p w14:paraId="088B7C6D" w14:textId="6693EFE3" w:rsidR="00AA2F64" w:rsidRPr="0022347D" w:rsidRDefault="00AA2F64" w:rsidP="009E47C4">
            <w:pPr>
              <w:spacing w:before="120" w:after="0" w:line="240" w:lineRule="auto"/>
              <w:ind w:right="51"/>
              <w:rPr>
                <w:rFonts w:eastAsia="Calibri" w:cs="Calibri"/>
                <w:spacing w:val="-1"/>
              </w:rPr>
            </w:pPr>
            <w:r w:rsidRPr="0022347D">
              <w:rPr>
                <w:rFonts w:eastAsia="Calibri" w:cs="Calibri"/>
                <w:spacing w:val="-1"/>
              </w:rPr>
              <w:t>Fonte:</w:t>
            </w:r>
            <w:r w:rsidR="00D065FE">
              <w:rPr>
                <w:rFonts w:eastAsia="Calibri" w:cs="Calibri"/>
                <w:spacing w:val="-1"/>
              </w:rPr>
              <w:t xml:space="preserve"> </w:t>
            </w:r>
            <w:proofErr w:type="spellStart"/>
            <w:r w:rsidR="00D065FE" w:rsidRPr="00386683">
              <w:rPr>
                <w:rFonts w:eastAsia="Calibri" w:cs="Calibri"/>
                <w:spacing w:val="-1"/>
              </w:rPr>
              <w:t>Rel</w:t>
            </w:r>
            <w:proofErr w:type="spellEnd"/>
            <w:r w:rsidR="00D065FE" w:rsidRPr="00386683">
              <w:rPr>
                <w:rFonts w:eastAsia="Calibri" w:cs="Calibri"/>
                <w:spacing w:val="-1"/>
              </w:rPr>
              <w:t xml:space="preserve">. AVA 2020 – Sez. 1.2.4 “Punti di forza e aree di miglioramento che caratterizzano i </w:t>
            </w:r>
            <w:proofErr w:type="spellStart"/>
            <w:r w:rsidR="00D065FE" w:rsidRPr="00386683">
              <w:rPr>
                <w:rFonts w:eastAsia="Calibri" w:cs="Calibri"/>
                <w:spacing w:val="-1"/>
              </w:rPr>
              <w:t>CdS</w:t>
            </w:r>
            <w:proofErr w:type="spellEnd"/>
            <w:r w:rsidR="00D065FE" w:rsidRPr="00386683">
              <w:rPr>
                <w:rFonts w:eastAsia="Calibri" w:cs="Calibri"/>
                <w:spacing w:val="-1"/>
              </w:rPr>
              <w:t xml:space="preserve"> nella loro articolazione interna”</w:t>
            </w:r>
          </w:p>
        </w:tc>
        <w:tc>
          <w:tcPr>
            <w:tcW w:w="7402" w:type="dxa"/>
            <w:vAlign w:val="center"/>
          </w:tcPr>
          <w:p w14:paraId="7EF1B16A" w14:textId="0C1469D2" w:rsidR="009622A5" w:rsidRPr="009622A5" w:rsidRDefault="009622A5" w:rsidP="00AF07F7">
            <w:pPr>
              <w:spacing w:before="120" w:after="0" w:line="278" w:lineRule="auto"/>
              <w:ind w:left="215" w:right="51"/>
              <w:jc w:val="both"/>
              <w:rPr>
                <w:rFonts w:eastAsia="Calibri" w:cs="Calibri"/>
                <w:i/>
                <w:spacing w:val="-1"/>
              </w:rPr>
            </w:pPr>
            <w:r w:rsidRPr="00881A2B">
              <w:rPr>
                <w:rFonts w:eastAsia="Calibri" w:cs="Calibri"/>
                <w:i/>
                <w:spacing w:val="-1"/>
              </w:rPr>
              <w:t>“</w:t>
            </w:r>
            <w:r w:rsidRPr="009622A5">
              <w:rPr>
                <w:rFonts w:eastAsia="Calibri" w:cs="Calibri"/>
                <w:i/>
                <w:spacing w:val="-1"/>
              </w:rPr>
              <w:t xml:space="preserve">- implementare i rapporti con il mondo della produzione, dei servizi e delle professioni con lo scopo di tener conto delle istanze provenienti dal mondo del lavoro per la definizione degli obiettivi formativi dei </w:t>
            </w:r>
            <w:proofErr w:type="spellStart"/>
            <w:r w:rsidRPr="009622A5">
              <w:rPr>
                <w:rFonts w:eastAsia="Calibri" w:cs="Calibri"/>
                <w:i/>
                <w:spacing w:val="-1"/>
              </w:rPr>
              <w:t>CdS</w:t>
            </w:r>
            <w:proofErr w:type="spellEnd"/>
            <w:r w:rsidRPr="009622A5">
              <w:rPr>
                <w:rFonts w:eastAsia="Calibri" w:cs="Calibri"/>
                <w:i/>
                <w:spacing w:val="-1"/>
              </w:rPr>
              <w:t xml:space="preserve">. </w:t>
            </w:r>
          </w:p>
          <w:p w14:paraId="36FC4164" w14:textId="77777777" w:rsidR="009622A5" w:rsidRPr="009622A5" w:rsidRDefault="009622A5" w:rsidP="009622A5">
            <w:pPr>
              <w:spacing w:after="0" w:line="278" w:lineRule="auto"/>
              <w:ind w:left="214" w:right="51"/>
              <w:rPr>
                <w:rFonts w:eastAsia="Calibri" w:cs="Calibri"/>
                <w:i/>
                <w:spacing w:val="-1"/>
              </w:rPr>
            </w:pPr>
            <w:r w:rsidRPr="009622A5">
              <w:rPr>
                <w:rFonts w:eastAsia="Calibri" w:cs="Calibri"/>
                <w:i/>
                <w:spacing w:val="-1"/>
              </w:rPr>
              <w:t>…</w:t>
            </w:r>
          </w:p>
          <w:p w14:paraId="593AB98E" w14:textId="77777777" w:rsidR="009622A5" w:rsidRPr="009622A5" w:rsidRDefault="009622A5" w:rsidP="009622A5">
            <w:pPr>
              <w:spacing w:after="0" w:line="278" w:lineRule="auto"/>
              <w:ind w:left="214" w:right="51"/>
              <w:rPr>
                <w:rFonts w:eastAsia="Calibri" w:cs="Calibri"/>
                <w:i/>
                <w:spacing w:val="-1"/>
              </w:rPr>
            </w:pPr>
            <w:r w:rsidRPr="009622A5">
              <w:rPr>
                <w:rFonts w:eastAsia="Calibri" w:cs="Calibri"/>
                <w:i/>
                <w:spacing w:val="-1"/>
              </w:rPr>
              <w:t>- accrescere ulteriormente il grado di internazionalizzazione, in particolare tramite azioni di supporto per incrementare l'acquisizione di CFU all'estero da parte degli studenti;</w:t>
            </w:r>
          </w:p>
          <w:p w14:paraId="7AE22584" w14:textId="77777777" w:rsidR="009622A5" w:rsidRPr="009622A5" w:rsidRDefault="009622A5" w:rsidP="009622A5">
            <w:pPr>
              <w:spacing w:after="0" w:line="278" w:lineRule="auto"/>
              <w:ind w:left="214" w:right="51"/>
              <w:rPr>
                <w:rFonts w:eastAsia="Calibri" w:cs="Calibri"/>
                <w:i/>
                <w:spacing w:val="-1"/>
              </w:rPr>
            </w:pPr>
            <w:r w:rsidRPr="009622A5">
              <w:rPr>
                <w:rFonts w:eastAsia="Calibri" w:cs="Calibri"/>
                <w:i/>
                <w:spacing w:val="-1"/>
              </w:rPr>
              <w:t>…</w:t>
            </w:r>
          </w:p>
          <w:p w14:paraId="78138ACC" w14:textId="62255A73" w:rsidR="00F728ED" w:rsidRPr="0022347D" w:rsidRDefault="009622A5" w:rsidP="009622A5">
            <w:pPr>
              <w:spacing w:after="0" w:line="278" w:lineRule="auto"/>
              <w:ind w:left="214" w:right="51"/>
              <w:rPr>
                <w:rFonts w:eastAsia="Calibri" w:cs="Calibri"/>
                <w:spacing w:val="-1"/>
              </w:rPr>
            </w:pPr>
            <w:r w:rsidRPr="009622A5">
              <w:rPr>
                <w:rFonts w:eastAsia="Calibri" w:cs="Calibri"/>
                <w:i/>
                <w:spacing w:val="-1"/>
              </w:rPr>
              <w:t>- impiegare i risultati delle valutazioni espresse nei questionari studenti per pianificare adeguate azioni di miglioramento.”</w:t>
            </w:r>
          </w:p>
        </w:tc>
      </w:tr>
      <w:tr w:rsidR="00AA2F64" w:rsidRPr="0022347D" w14:paraId="7EDC66EC" w14:textId="77777777" w:rsidTr="009E47C4">
        <w:tc>
          <w:tcPr>
            <w:tcW w:w="2376" w:type="dxa"/>
            <w:vAlign w:val="center"/>
          </w:tcPr>
          <w:p w14:paraId="180C5E44" w14:textId="20F544F7" w:rsidR="00AA2F64" w:rsidRPr="0022347D" w:rsidRDefault="00AA2F64" w:rsidP="009E47C4">
            <w:pPr>
              <w:spacing w:before="120" w:after="0" w:line="240" w:lineRule="auto"/>
              <w:ind w:right="51"/>
              <w:rPr>
                <w:rFonts w:eastAsia="Calibri" w:cs="Calibri"/>
                <w:spacing w:val="-1"/>
              </w:rPr>
            </w:pPr>
            <w:r w:rsidRPr="00386683">
              <w:rPr>
                <w:rFonts w:eastAsia="Calibri" w:cs="Calibri"/>
                <w:spacing w:val="-1"/>
              </w:rPr>
              <w:t>Fonte:</w:t>
            </w:r>
            <w:r w:rsidR="00D065FE" w:rsidRPr="00386683">
              <w:rPr>
                <w:rFonts w:eastAsia="Calibri" w:cs="Calibri"/>
                <w:spacing w:val="-1"/>
              </w:rPr>
              <w:t xml:space="preserve"> </w:t>
            </w:r>
            <w:proofErr w:type="spellStart"/>
            <w:r w:rsidR="00D065FE" w:rsidRPr="00386683">
              <w:rPr>
                <w:rFonts w:eastAsia="Calibri" w:cs="Calibri"/>
                <w:spacing w:val="-1"/>
              </w:rPr>
              <w:t>Rel</w:t>
            </w:r>
            <w:proofErr w:type="spellEnd"/>
            <w:r w:rsidR="00D065FE" w:rsidRPr="00386683">
              <w:rPr>
                <w:rFonts w:eastAsia="Calibri" w:cs="Calibri"/>
                <w:spacing w:val="-1"/>
              </w:rPr>
              <w:t>. AVA 20</w:t>
            </w:r>
            <w:r w:rsidR="00386683" w:rsidRPr="00386683">
              <w:rPr>
                <w:rFonts w:eastAsia="Calibri" w:cs="Calibri"/>
                <w:spacing w:val="-1"/>
              </w:rPr>
              <w:t>20</w:t>
            </w:r>
            <w:r w:rsidR="00D065FE" w:rsidRPr="00386683">
              <w:rPr>
                <w:rFonts w:eastAsia="Calibri" w:cs="Calibri"/>
                <w:spacing w:val="-1"/>
              </w:rPr>
              <w:t xml:space="preserve"> – Sez. 3.</w:t>
            </w:r>
            <w:r w:rsidR="00386683" w:rsidRPr="00386683">
              <w:rPr>
                <w:rFonts w:eastAsia="Calibri" w:cs="Calibri"/>
                <w:spacing w:val="-1"/>
              </w:rPr>
              <w:t>3</w:t>
            </w:r>
            <w:r w:rsidR="00D065FE" w:rsidRPr="00386683">
              <w:rPr>
                <w:rFonts w:eastAsia="Calibri" w:cs="Calibri"/>
                <w:spacing w:val="-1"/>
              </w:rPr>
              <w:t xml:space="preserve"> La Qualità della Formazione a livello di Ateneo e di Corsi di Studio</w:t>
            </w:r>
          </w:p>
        </w:tc>
        <w:tc>
          <w:tcPr>
            <w:tcW w:w="7402" w:type="dxa"/>
            <w:vAlign w:val="center"/>
          </w:tcPr>
          <w:p w14:paraId="301694D2" w14:textId="77777777" w:rsidR="00386683" w:rsidRPr="00881A2B" w:rsidRDefault="00386683" w:rsidP="00386683">
            <w:pPr>
              <w:spacing w:before="120" w:after="0"/>
              <w:jc w:val="both"/>
              <w:rPr>
                <w:i/>
              </w:rPr>
            </w:pPr>
            <w:r w:rsidRPr="00881A2B">
              <w:rPr>
                <w:i/>
              </w:rPr>
              <w:t>"Il Nucleo di Valutazione:</w:t>
            </w:r>
          </w:p>
          <w:p w14:paraId="5288CD7B" w14:textId="7ADBDEE2" w:rsidR="00386683" w:rsidRDefault="00386683" w:rsidP="009E47C4">
            <w:pPr>
              <w:spacing w:after="0" w:line="278" w:lineRule="auto"/>
              <w:ind w:left="214" w:right="51"/>
              <w:rPr>
                <w:rFonts w:eastAsia="Calibri" w:cs="Calibri"/>
                <w:spacing w:val="-1"/>
              </w:rPr>
            </w:pPr>
            <w:r w:rsidRPr="00386683">
              <w:rPr>
                <w:rFonts w:eastAsia="Calibri" w:cs="Calibri"/>
                <w:i/>
                <w:spacing w:val="-1"/>
              </w:rPr>
              <w:t>RINNOVA il suggerimento di sollecitare i corsi che ancora non l'abbiano fatto l'utilizzo di studi di settore, ove esistenti, e l'istituzione di comitati di indirizzo rappresentativi delle principali parti.</w:t>
            </w:r>
            <w:r>
              <w:rPr>
                <w:rFonts w:eastAsia="Calibri" w:cs="Calibri"/>
                <w:i/>
                <w:spacing w:val="-1"/>
              </w:rPr>
              <w:t>”</w:t>
            </w:r>
          </w:p>
          <w:p w14:paraId="2D89144C" w14:textId="22AAC9A5" w:rsidR="00F728ED" w:rsidRPr="00AF6D52" w:rsidRDefault="00386683" w:rsidP="00AF07F7">
            <w:pPr>
              <w:spacing w:after="0" w:line="278" w:lineRule="auto"/>
              <w:ind w:left="214" w:right="51"/>
              <w:rPr>
                <w:rFonts w:eastAsia="Calibri" w:cs="Calibri"/>
                <w:i/>
                <w:iCs/>
                <w:spacing w:val="-1"/>
              </w:rPr>
            </w:pPr>
            <w:r w:rsidRPr="00AF6D52">
              <w:rPr>
                <w:rFonts w:eastAsia="Calibri" w:cs="Calibri"/>
                <w:i/>
                <w:iCs/>
                <w:spacing w:val="-1"/>
              </w:rPr>
              <w:t xml:space="preserve">RACCOMANDA, apprezzando le azioni svolte dal PQA, di estendere ove possibile, anche tramite momenti di confronto fra i </w:t>
            </w:r>
            <w:proofErr w:type="spellStart"/>
            <w:r w:rsidRPr="00AF6D52">
              <w:rPr>
                <w:rFonts w:eastAsia="Calibri" w:cs="Calibri"/>
                <w:i/>
                <w:iCs/>
                <w:spacing w:val="-1"/>
              </w:rPr>
              <w:t>CdS</w:t>
            </w:r>
            <w:proofErr w:type="spellEnd"/>
            <w:r w:rsidRPr="00AF6D52">
              <w:rPr>
                <w:rFonts w:eastAsia="Calibri" w:cs="Calibri"/>
                <w:i/>
                <w:iCs/>
                <w:spacing w:val="-1"/>
              </w:rPr>
              <w:t xml:space="preserve"> interessati, le buone prassi adottate dai singoli corsi (teleconferenze, questionari inviati direttamente alle aziende ed enti operanti nel territorio, etc.) emerse in sede di audit.</w:t>
            </w:r>
            <w:r w:rsidR="00AF07F7">
              <w:rPr>
                <w:rFonts w:eastAsia="Calibri" w:cs="Calibri"/>
                <w:i/>
                <w:iCs/>
                <w:spacing w:val="-1"/>
              </w:rPr>
              <w:t>”</w:t>
            </w:r>
          </w:p>
        </w:tc>
      </w:tr>
    </w:tbl>
    <w:p w14:paraId="6865583A" w14:textId="77777777" w:rsidR="00AA2F64" w:rsidRDefault="00AA2F64" w:rsidP="00062D35">
      <w:pPr>
        <w:spacing w:after="0" w:line="278" w:lineRule="auto"/>
        <w:ind w:right="51"/>
        <w:jc w:val="both"/>
        <w:rPr>
          <w:rFonts w:ascii="Calibri" w:eastAsia="Calibri" w:hAnsi="Calibri" w:cs="Calibri"/>
          <w:spacing w:val="-1"/>
        </w:rPr>
      </w:pPr>
    </w:p>
    <w:p w14:paraId="12F6A9E0" w14:textId="77777777" w:rsidR="00AA2F64" w:rsidRDefault="00AA2F64" w:rsidP="00062D35">
      <w:pPr>
        <w:spacing w:after="0" w:line="278" w:lineRule="auto"/>
        <w:ind w:right="51"/>
        <w:jc w:val="both"/>
        <w:rPr>
          <w:rFonts w:ascii="Calibri" w:eastAsia="Calibri" w:hAnsi="Calibri" w:cs="Calibri"/>
          <w:spacing w:val="-1"/>
        </w:rPr>
      </w:pPr>
    </w:p>
    <w:p w14:paraId="1BDFB312" w14:textId="77777777" w:rsidR="005C76DF" w:rsidRPr="00971C35" w:rsidRDefault="00815123" w:rsidP="006D1806">
      <w:pPr>
        <w:spacing w:before="44" w:after="0" w:line="278" w:lineRule="auto"/>
        <w:ind w:right="51"/>
        <w:jc w:val="both"/>
        <w:rPr>
          <w:rStyle w:val="Enfasiintensa"/>
          <w:b/>
          <w:color w:val="auto"/>
        </w:rPr>
      </w:pPr>
      <w:bookmarkStart w:id="17" w:name="_Hlk2069884"/>
      <w:r>
        <w:rPr>
          <w:rStyle w:val="Enfasiintensa"/>
          <w:b/>
          <w:color w:val="auto"/>
        </w:rPr>
        <w:t xml:space="preserve">Compilazione a cura del </w:t>
      </w:r>
      <w:proofErr w:type="spellStart"/>
      <w:r>
        <w:rPr>
          <w:rStyle w:val="Enfasiintensa"/>
          <w:b/>
          <w:color w:val="auto"/>
        </w:rPr>
        <w:t>CdS</w:t>
      </w:r>
      <w:proofErr w:type="spellEnd"/>
    </w:p>
    <w:tbl>
      <w:tblPr>
        <w:tblStyle w:val="Grigliatabella"/>
        <w:tblW w:w="5000" w:type="pct"/>
        <w:tblLook w:val="04A0" w:firstRow="1" w:lastRow="0" w:firstColumn="1" w:lastColumn="0" w:noHBand="0" w:noVBand="1"/>
      </w:tblPr>
      <w:tblGrid>
        <w:gridCol w:w="9628"/>
      </w:tblGrid>
      <w:tr w:rsidR="00971C35" w:rsidRPr="00971C35" w14:paraId="26CC2A10" w14:textId="77777777" w:rsidTr="00CC4604">
        <w:tc>
          <w:tcPr>
            <w:tcW w:w="5000" w:type="pct"/>
          </w:tcPr>
          <w:bookmarkEnd w:id="17"/>
          <w:p w14:paraId="27D8889C" w14:textId="39F2E0EC" w:rsidR="009C2C20" w:rsidRPr="009C2C20" w:rsidRDefault="009C2C20" w:rsidP="009C2C20">
            <w:pPr>
              <w:spacing w:before="44" w:after="0" w:line="278" w:lineRule="auto"/>
              <w:ind w:right="51"/>
              <w:jc w:val="both"/>
              <w:rPr>
                <w:rFonts w:ascii="Calibri" w:eastAsia="Calibri" w:hAnsi="Calibri" w:cs="Calibri"/>
                <w:color w:val="1F3864" w:themeColor="accent1" w:themeShade="80"/>
                <w:sz w:val="24"/>
                <w:szCs w:val="24"/>
              </w:rPr>
            </w:pPr>
            <w:r w:rsidRPr="009C2C20">
              <w:rPr>
                <w:rFonts w:ascii="Calibri" w:eastAsia="Calibri" w:hAnsi="Calibri" w:cs="Calibri"/>
                <w:color w:val="1F3864" w:themeColor="accent1" w:themeShade="80"/>
                <w:sz w:val="24"/>
                <w:szCs w:val="24"/>
              </w:rPr>
              <w:t xml:space="preserve">Come richiamato nel Verbale del </w:t>
            </w:r>
            <w:proofErr w:type="spellStart"/>
            <w:r w:rsidR="00347105">
              <w:rPr>
                <w:rFonts w:ascii="Calibri" w:eastAsia="Calibri" w:hAnsi="Calibri" w:cs="Calibri"/>
                <w:color w:val="1F3864" w:themeColor="accent1" w:themeShade="80"/>
                <w:sz w:val="24"/>
                <w:szCs w:val="24"/>
              </w:rPr>
              <w:t>CCdS</w:t>
            </w:r>
            <w:proofErr w:type="spellEnd"/>
            <w:r w:rsidR="00920A7E">
              <w:rPr>
                <w:rFonts w:ascii="Calibri" w:eastAsia="Calibri" w:hAnsi="Calibri" w:cs="Calibri"/>
                <w:color w:val="1F3864" w:themeColor="accent1" w:themeShade="80"/>
                <w:sz w:val="24"/>
                <w:szCs w:val="24"/>
              </w:rPr>
              <w:t xml:space="preserve"> </w:t>
            </w:r>
            <w:r w:rsidRPr="009C2C20">
              <w:rPr>
                <w:rFonts w:ascii="Calibri" w:eastAsia="Calibri" w:hAnsi="Calibri" w:cs="Calibri"/>
                <w:color w:val="1F3864" w:themeColor="accent1" w:themeShade="80"/>
                <w:sz w:val="24"/>
                <w:szCs w:val="24"/>
              </w:rPr>
              <w:t>del 20/5/21 la figura</w:t>
            </w:r>
            <w:r w:rsidR="00347105">
              <w:rPr>
                <w:rFonts w:ascii="Calibri" w:eastAsia="Calibri" w:hAnsi="Calibri" w:cs="Calibri"/>
                <w:color w:val="1F3864" w:themeColor="accent1" w:themeShade="80"/>
                <w:sz w:val="24"/>
                <w:szCs w:val="24"/>
              </w:rPr>
              <w:t xml:space="preserve"> professionale</w:t>
            </w:r>
            <w:r w:rsidRPr="009C2C20">
              <w:rPr>
                <w:rFonts w:ascii="Calibri" w:eastAsia="Calibri" w:hAnsi="Calibri" w:cs="Calibri"/>
                <w:color w:val="1F3864" w:themeColor="accent1" w:themeShade="80"/>
                <w:sz w:val="24"/>
                <w:szCs w:val="24"/>
              </w:rPr>
              <w:t xml:space="preserve"> del Tecnico Sanitario di Laboratorio Biomedico (TSLB) trova una collocazione in ambito lavorativo prevalentemente nelle strutture del S.S.R. e solo in misura minore in strutture private.</w:t>
            </w:r>
          </w:p>
          <w:p w14:paraId="38FD91BA" w14:textId="299003A1" w:rsidR="009C2C20" w:rsidRDefault="009C2C20" w:rsidP="009C2C20">
            <w:pPr>
              <w:spacing w:before="44" w:after="0" w:line="278" w:lineRule="auto"/>
              <w:ind w:right="51"/>
              <w:jc w:val="both"/>
              <w:rPr>
                <w:rFonts w:ascii="Calibri" w:eastAsia="Calibri" w:hAnsi="Calibri" w:cs="Calibri"/>
                <w:color w:val="1F3864" w:themeColor="accent1" w:themeShade="80"/>
                <w:sz w:val="24"/>
                <w:szCs w:val="24"/>
              </w:rPr>
            </w:pPr>
            <w:r w:rsidRPr="009C2C20">
              <w:rPr>
                <w:rFonts w:ascii="Calibri" w:eastAsia="Calibri" w:hAnsi="Calibri" w:cs="Calibri"/>
                <w:color w:val="1F3864" w:themeColor="accent1" w:themeShade="80"/>
                <w:sz w:val="24"/>
                <w:szCs w:val="24"/>
              </w:rPr>
              <w:t xml:space="preserve">Grazie alla </w:t>
            </w:r>
            <w:r w:rsidR="00FB47A7">
              <w:rPr>
                <w:rFonts w:ascii="Calibri" w:eastAsia="Calibri" w:hAnsi="Calibri" w:cs="Calibri"/>
                <w:color w:val="1F3864" w:themeColor="accent1" w:themeShade="80"/>
                <w:sz w:val="24"/>
                <w:szCs w:val="24"/>
              </w:rPr>
              <w:t xml:space="preserve">istituzione dell’Ordine </w:t>
            </w:r>
            <w:r w:rsidRPr="009C2C20">
              <w:rPr>
                <w:rFonts w:ascii="Calibri" w:eastAsia="Calibri" w:hAnsi="Calibri" w:cs="Calibri"/>
                <w:color w:val="1F3864" w:themeColor="accent1" w:themeShade="80"/>
                <w:sz w:val="24"/>
                <w:szCs w:val="24"/>
              </w:rPr>
              <w:t xml:space="preserve">e dei rispettivi Albi professionali (legge 11 gennaio 2018 n.3) ed </w:t>
            </w:r>
            <w:r w:rsidR="00FB47A7">
              <w:rPr>
                <w:rFonts w:ascii="Calibri" w:eastAsia="Calibri" w:hAnsi="Calibri" w:cs="Calibri"/>
                <w:color w:val="1F3864" w:themeColor="accent1" w:themeShade="80"/>
                <w:sz w:val="24"/>
                <w:szCs w:val="24"/>
              </w:rPr>
              <w:t>al</w:t>
            </w:r>
            <w:r w:rsidRPr="009C2C20">
              <w:rPr>
                <w:rFonts w:ascii="Calibri" w:eastAsia="Calibri" w:hAnsi="Calibri" w:cs="Calibri"/>
                <w:color w:val="1F3864" w:themeColor="accent1" w:themeShade="80"/>
                <w:sz w:val="24"/>
                <w:szCs w:val="24"/>
              </w:rPr>
              <w:t xml:space="preserve"> loro perfezionamento organizzativo alla fine del 2019, è stato possibile avviare un percorso di confronto volto a promuovere eventuali interventi migliorativi</w:t>
            </w:r>
            <w:r w:rsidR="00FB47A7">
              <w:rPr>
                <w:rFonts w:ascii="Calibri" w:eastAsia="Calibri" w:hAnsi="Calibri" w:cs="Calibri"/>
                <w:color w:val="1F3864" w:themeColor="accent1" w:themeShade="80"/>
                <w:sz w:val="24"/>
                <w:szCs w:val="24"/>
              </w:rPr>
              <w:t xml:space="preserve"> della offerta formativa del </w:t>
            </w:r>
            <w:proofErr w:type="spellStart"/>
            <w:r w:rsidR="00FB47A7">
              <w:rPr>
                <w:rFonts w:ascii="Calibri" w:eastAsia="Calibri" w:hAnsi="Calibri" w:cs="Calibri"/>
                <w:color w:val="1F3864" w:themeColor="accent1" w:themeShade="80"/>
                <w:sz w:val="24"/>
                <w:szCs w:val="24"/>
              </w:rPr>
              <w:t>CdS</w:t>
            </w:r>
            <w:proofErr w:type="spellEnd"/>
            <w:r w:rsidRPr="009C2C20">
              <w:rPr>
                <w:rFonts w:ascii="Calibri" w:eastAsia="Calibri" w:hAnsi="Calibri" w:cs="Calibri"/>
                <w:color w:val="1F3864" w:themeColor="accent1" w:themeShade="80"/>
                <w:sz w:val="24"/>
                <w:szCs w:val="24"/>
              </w:rPr>
              <w:t xml:space="preserve">. </w:t>
            </w:r>
            <w:r w:rsidR="00FB47A7">
              <w:rPr>
                <w:rFonts w:ascii="Calibri" w:eastAsia="Calibri" w:hAnsi="Calibri" w:cs="Calibri"/>
                <w:color w:val="1F3864" w:themeColor="accent1" w:themeShade="80"/>
                <w:sz w:val="24"/>
                <w:szCs w:val="24"/>
              </w:rPr>
              <w:t>Ad un primo incontro informale,</w:t>
            </w:r>
            <w:r w:rsidRPr="009C2C20">
              <w:rPr>
                <w:rFonts w:ascii="Calibri" w:eastAsia="Calibri" w:hAnsi="Calibri" w:cs="Calibri"/>
                <w:color w:val="1F3864" w:themeColor="accent1" w:themeShade="80"/>
                <w:sz w:val="24"/>
                <w:szCs w:val="24"/>
              </w:rPr>
              <w:t xml:space="preserve"> </w:t>
            </w:r>
            <w:r w:rsidR="00C90581">
              <w:rPr>
                <w:rFonts w:ascii="Calibri" w:eastAsia="Calibri" w:hAnsi="Calibri" w:cs="Calibri"/>
                <w:color w:val="1F3864" w:themeColor="accent1" w:themeShade="80"/>
                <w:sz w:val="24"/>
                <w:szCs w:val="24"/>
              </w:rPr>
              <w:t>il 10</w:t>
            </w:r>
            <w:r w:rsidRPr="009C2C20">
              <w:rPr>
                <w:rFonts w:ascii="Calibri" w:eastAsia="Calibri" w:hAnsi="Calibri" w:cs="Calibri"/>
                <w:color w:val="1F3864" w:themeColor="accent1" w:themeShade="80"/>
                <w:sz w:val="24"/>
                <w:szCs w:val="24"/>
              </w:rPr>
              <w:t xml:space="preserve"> gennaio 2020</w:t>
            </w:r>
            <w:r w:rsidR="00FB47A7">
              <w:rPr>
                <w:rFonts w:ascii="Calibri" w:eastAsia="Calibri" w:hAnsi="Calibri" w:cs="Calibri"/>
                <w:color w:val="1F3864" w:themeColor="accent1" w:themeShade="80"/>
                <w:sz w:val="24"/>
                <w:szCs w:val="24"/>
              </w:rPr>
              <w:t>,</w:t>
            </w:r>
            <w:r w:rsidRPr="009C2C20">
              <w:rPr>
                <w:rFonts w:ascii="Calibri" w:eastAsia="Calibri" w:hAnsi="Calibri" w:cs="Calibri"/>
                <w:color w:val="1F3864" w:themeColor="accent1" w:themeShade="80"/>
                <w:sz w:val="24"/>
                <w:szCs w:val="24"/>
              </w:rPr>
              <w:t xml:space="preserve"> è seguito l’incontro del 25.06.2021 con i rappresentanti dell’Ordine e dell’Albo professionale TSLB dove sono state poste le basi per una proficua collaborazione e un più diretto coinvolgimento delle parti interessate nella programmazione del percorso formativo.</w:t>
            </w:r>
          </w:p>
          <w:p w14:paraId="3683CD1E" w14:textId="655D1111" w:rsidR="00845F0E" w:rsidRPr="009C2C20" w:rsidRDefault="00845F0E" w:rsidP="009C2C20">
            <w:pPr>
              <w:spacing w:before="44" w:after="0" w:line="278" w:lineRule="auto"/>
              <w:ind w:right="51"/>
              <w:jc w:val="both"/>
              <w:rPr>
                <w:rFonts w:ascii="Calibri" w:eastAsia="Calibri" w:hAnsi="Calibri" w:cs="Calibri"/>
                <w:color w:val="1F3864" w:themeColor="accent1" w:themeShade="80"/>
                <w:sz w:val="24"/>
                <w:szCs w:val="24"/>
              </w:rPr>
            </w:pPr>
            <w:r>
              <w:rPr>
                <w:rFonts w:ascii="Calibri" w:eastAsia="Calibri" w:hAnsi="Calibri" w:cs="Calibri"/>
                <w:color w:val="1F3864" w:themeColor="accent1" w:themeShade="80"/>
                <w:sz w:val="24"/>
                <w:szCs w:val="24"/>
              </w:rPr>
              <w:t xml:space="preserve">L’utilizzo di studi di settore e la istituzione di un comitato di indirizzo non sembra utile per il </w:t>
            </w:r>
            <w:proofErr w:type="spellStart"/>
            <w:r>
              <w:rPr>
                <w:rFonts w:ascii="Calibri" w:eastAsia="Calibri" w:hAnsi="Calibri" w:cs="Calibri"/>
                <w:color w:val="1F3864" w:themeColor="accent1" w:themeShade="80"/>
                <w:sz w:val="24"/>
                <w:szCs w:val="24"/>
              </w:rPr>
              <w:t>CdS</w:t>
            </w:r>
            <w:proofErr w:type="spellEnd"/>
            <w:r>
              <w:rPr>
                <w:rFonts w:ascii="Calibri" w:eastAsia="Calibri" w:hAnsi="Calibri" w:cs="Calibri"/>
                <w:color w:val="1F3864" w:themeColor="accent1" w:themeShade="80"/>
                <w:sz w:val="24"/>
                <w:szCs w:val="24"/>
              </w:rPr>
              <w:t xml:space="preserve"> e va piuttosto considerato nella programmazione globale dei </w:t>
            </w:r>
            <w:proofErr w:type="spellStart"/>
            <w:r>
              <w:rPr>
                <w:rFonts w:ascii="Calibri" w:eastAsia="Calibri" w:hAnsi="Calibri" w:cs="Calibri"/>
                <w:color w:val="1F3864" w:themeColor="accent1" w:themeShade="80"/>
                <w:sz w:val="24"/>
                <w:szCs w:val="24"/>
              </w:rPr>
              <w:t>CdS</w:t>
            </w:r>
            <w:proofErr w:type="spellEnd"/>
            <w:r>
              <w:rPr>
                <w:rFonts w:ascii="Calibri" w:eastAsia="Calibri" w:hAnsi="Calibri" w:cs="Calibri"/>
                <w:color w:val="1F3864" w:themeColor="accent1" w:themeShade="80"/>
                <w:sz w:val="24"/>
                <w:szCs w:val="24"/>
              </w:rPr>
              <w:t xml:space="preserve"> delle professioni sanitarie in ambito regionale e di Facoltà.</w:t>
            </w:r>
          </w:p>
          <w:p w14:paraId="54998D97" w14:textId="511066EA" w:rsidR="009B4E2C" w:rsidRPr="009B4E2C" w:rsidRDefault="009B4E2C" w:rsidP="009B4E2C">
            <w:pPr>
              <w:spacing w:before="44" w:after="0" w:line="278" w:lineRule="auto"/>
              <w:ind w:right="51"/>
              <w:jc w:val="both"/>
              <w:rPr>
                <w:rFonts w:ascii="Calibri" w:eastAsia="Calibri" w:hAnsi="Calibri" w:cs="Calibri"/>
                <w:color w:val="1F3864" w:themeColor="accent1" w:themeShade="80"/>
                <w:sz w:val="24"/>
                <w:szCs w:val="24"/>
              </w:rPr>
            </w:pPr>
            <w:r w:rsidRPr="009B4E2C">
              <w:rPr>
                <w:rFonts w:ascii="Calibri" w:eastAsia="Calibri" w:hAnsi="Calibri" w:cs="Calibri"/>
                <w:color w:val="1F3864" w:themeColor="accent1" w:themeShade="80"/>
                <w:sz w:val="24"/>
                <w:szCs w:val="24"/>
              </w:rPr>
              <w:t>I punti di forza indicati nella sez</w:t>
            </w:r>
            <w:r w:rsidR="00623094">
              <w:rPr>
                <w:rFonts w:ascii="Calibri" w:eastAsia="Calibri" w:hAnsi="Calibri" w:cs="Calibri"/>
                <w:color w:val="1F3864" w:themeColor="accent1" w:themeShade="80"/>
                <w:sz w:val="24"/>
                <w:szCs w:val="24"/>
              </w:rPr>
              <w:t>.</w:t>
            </w:r>
            <w:r w:rsidRPr="009B4E2C">
              <w:rPr>
                <w:rFonts w:ascii="Calibri" w:eastAsia="Calibri" w:hAnsi="Calibri" w:cs="Calibri"/>
                <w:color w:val="1F3864" w:themeColor="accent1" w:themeShade="80"/>
                <w:sz w:val="24"/>
                <w:szCs w:val="24"/>
              </w:rPr>
              <w:t xml:space="preserve"> 1.2.4 della relazione AVA 2020 – </w:t>
            </w:r>
            <w:r w:rsidRPr="000D105C">
              <w:rPr>
                <w:rFonts w:ascii="Calibri" w:eastAsia="Calibri" w:hAnsi="Calibri" w:cs="Calibri"/>
                <w:color w:val="1F3864" w:themeColor="accent1" w:themeShade="80"/>
                <w:sz w:val="24"/>
                <w:szCs w:val="24"/>
              </w:rPr>
              <w:t>iC06 (</w:t>
            </w:r>
            <w:r w:rsidRPr="009B4E2C">
              <w:rPr>
                <w:rFonts w:ascii="Calibri" w:eastAsia="Calibri" w:hAnsi="Calibri" w:cs="Calibri"/>
                <w:color w:val="1F3864" w:themeColor="accent1" w:themeShade="80"/>
                <w:sz w:val="24"/>
                <w:szCs w:val="24"/>
              </w:rPr>
              <w:t xml:space="preserve">elevato tasso di occupazione a un anno dal titolo) e iC22 (elevata percentuale di immatricolati che si laureano nel </w:t>
            </w:r>
            <w:proofErr w:type="spellStart"/>
            <w:r w:rsidRPr="009B4E2C">
              <w:rPr>
                <w:rFonts w:ascii="Calibri" w:eastAsia="Calibri" w:hAnsi="Calibri" w:cs="Calibri"/>
                <w:color w:val="1F3864" w:themeColor="accent1" w:themeShade="80"/>
                <w:sz w:val="24"/>
                <w:szCs w:val="24"/>
              </w:rPr>
              <w:lastRenderedPageBreak/>
              <w:t>CdS</w:t>
            </w:r>
            <w:proofErr w:type="spellEnd"/>
            <w:r w:rsidRPr="009B4E2C">
              <w:rPr>
                <w:rFonts w:ascii="Calibri" w:eastAsia="Calibri" w:hAnsi="Calibri" w:cs="Calibri"/>
                <w:color w:val="1F3864" w:themeColor="accent1" w:themeShade="80"/>
                <w:sz w:val="24"/>
                <w:szCs w:val="24"/>
              </w:rPr>
              <w:t xml:space="preserve"> entro la durata normale del corso) – riflettono la generale soddisfazione degli studenti che proseguono il </w:t>
            </w:r>
            <w:proofErr w:type="spellStart"/>
            <w:r w:rsidRPr="009B4E2C">
              <w:rPr>
                <w:rFonts w:ascii="Calibri" w:eastAsia="Calibri" w:hAnsi="Calibri" w:cs="Calibri"/>
                <w:color w:val="1F3864" w:themeColor="accent1" w:themeShade="80"/>
                <w:sz w:val="24"/>
                <w:szCs w:val="24"/>
              </w:rPr>
              <w:t>CdS</w:t>
            </w:r>
            <w:proofErr w:type="spellEnd"/>
            <w:r w:rsidRPr="009B4E2C">
              <w:rPr>
                <w:rFonts w:ascii="Calibri" w:eastAsia="Calibri" w:hAnsi="Calibri" w:cs="Calibri"/>
                <w:color w:val="1F3864" w:themeColor="accent1" w:themeShade="80"/>
                <w:sz w:val="24"/>
                <w:szCs w:val="24"/>
              </w:rPr>
              <w:t xml:space="preserve"> e la coerente formazione della figura professionale richiesta dal DM 745</w:t>
            </w:r>
            <w:r>
              <w:rPr>
                <w:rFonts w:ascii="Calibri" w:eastAsia="Calibri" w:hAnsi="Calibri" w:cs="Calibri"/>
                <w:color w:val="1F3864" w:themeColor="accent1" w:themeShade="80"/>
                <w:sz w:val="24"/>
                <w:szCs w:val="24"/>
              </w:rPr>
              <w:t>/</w:t>
            </w:r>
            <w:r w:rsidRPr="009B4E2C">
              <w:rPr>
                <w:rFonts w:ascii="Calibri" w:eastAsia="Calibri" w:hAnsi="Calibri" w:cs="Calibri"/>
                <w:color w:val="1F3864" w:themeColor="accent1" w:themeShade="80"/>
                <w:sz w:val="24"/>
                <w:szCs w:val="24"/>
              </w:rPr>
              <w:t>1994.</w:t>
            </w:r>
          </w:p>
          <w:p w14:paraId="66A5FDB5" w14:textId="4EC4C17B" w:rsidR="009B4E2C" w:rsidRDefault="009B4E2C" w:rsidP="009C2C20">
            <w:pPr>
              <w:spacing w:before="44" w:after="0" w:line="278" w:lineRule="auto"/>
              <w:ind w:right="51"/>
              <w:jc w:val="both"/>
              <w:rPr>
                <w:rFonts w:ascii="Calibri" w:eastAsia="Calibri" w:hAnsi="Calibri" w:cs="Calibri"/>
                <w:color w:val="1F3864" w:themeColor="accent1" w:themeShade="80"/>
                <w:sz w:val="24"/>
                <w:szCs w:val="24"/>
              </w:rPr>
            </w:pPr>
            <w:r w:rsidRPr="009B4E2C">
              <w:rPr>
                <w:rFonts w:ascii="Calibri" w:eastAsia="Calibri" w:hAnsi="Calibri" w:cs="Calibri"/>
                <w:color w:val="1F3864" w:themeColor="accent1" w:themeShade="80"/>
                <w:sz w:val="24"/>
                <w:szCs w:val="24"/>
              </w:rPr>
              <w:t>I punti di debolezza principali, richiamati nella medesima sezione 1.2.4 della relazione AVA relativi alla attrattivit</w:t>
            </w:r>
            <w:r>
              <w:rPr>
                <w:rFonts w:ascii="Calibri" w:eastAsia="Calibri" w:hAnsi="Calibri" w:cs="Calibri"/>
                <w:color w:val="1F3864" w:themeColor="accent1" w:themeShade="80"/>
                <w:sz w:val="24"/>
                <w:szCs w:val="24"/>
              </w:rPr>
              <w:t>à</w:t>
            </w:r>
            <w:r w:rsidRPr="009B4E2C">
              <w:rPr>
                <w:rFonts w:ascii="Calibri" w:eastAsia="Calibri" w:hAnsi="Calibri" w:cs="Calibri"/>
                <w:color w:val="1F3864" w:themeColor="accent1" w:themeShade="80"/>
                <w:sz w:val="24"/>
                <w:szCs w:val="24"/>
              </w:rPr>
              <w:t xml:space="preserve"> regionale </w:t>
            </w:r>
            <w:r>
              <w:rPr>
                <w:rFonts w:ascii="Calibri" w:eastAsia="Calibri" w:hAnsi="Calibri" w:cs="Calibri"/>
                <w:color w:val="1F3864" w:themeColor="accent1" w:themeShade="80"/>
                <w:sz w:val="24"/>
                <w:szCs w:val="24"/>
              </w:rPr>
              <w:t>(</w:t>
            </w:r>
            <w:r w:rsidRPr="009B4E2C">
              <w:rPr>
                <w:rFonts w:ascii="Calibri" w:eastAsia="Calibri" w:hAnsi="Calibri" w:cs="Calibri"/>
                <w:color w:val="1F3864" w:themeColor="accent1" w:themeShade="80"/>
                <w:sz w:val="24"/>
                <w:szCs w:val="24"/>
              </w:rPr>
              <w:t>iC03</w:t>
            </w:r>
            <w:r>
              <w:rPr>
                <w:rFonts w:ascii="Calibri" w:eastAsia="Calibri" w:hAnsi="Calibri" w:cs="Calibri"/>
                <w:color w:val="1F3864" w:themeColor="accent1" w:themeShade="80"/>
                <w:sz w:val="24"/>
                <w:szCs w:val="24"/>
              </w:rPr>
              <w:t>)</w:t>
            </w:r>
            <w:r w:rsidRPr="009B4E2C">
              <w:rPr>
                <w:rFonts w:ascii="Calibri" w:eastAsia="Calibri" w:hAnsi="Calibri" w:cs="Calibri"/>
                <w:color w:val="1F3864" w:themeColor="accent1" w:themeShade="80"/>
                <w:sz w:val="24"/>
                <w:szCs w:val="24"/>
              </w:rPr>
              <w:t xml:space="preserve"> e al basso grado di internazionalizzazione, sono una realtà comune a tutti i corsi della Facoltà di Medicina e Chirurgia. La criticit</w:t>
            </w:r>
            <w:r>
              <w:rPr>
                <w:rFonts w:ascii="Calibri" w:eastAsia="Calibri" w:hAnsi="Calibri" w:cs="Calibri"/>
                <w:color w:val="1F3864" w:themeColor="accent1" w:themeShade="80"/>
                <w:sz w:val="24"/>
                <w:szCs w:val="24"/>
              </w:rPr>
              <w:t>à</w:t>
            </w:r>
            <w:r w:rsidRPr="009B4E2C">
              <w:rPr>
                <w:rFonts w:ascii="Calibri" w:eastAsia="Calibri" w:hAnsi="Calibri" w:cs="Calibri"/>
                <w:color w:val="1F3864" w:themeColor="accent1" w:themeShade="80"/>
                <w:sz w:val="24"/>
                <w:szCs w:val="24"/>
              </w:rPr>
              <w:t xml:space="preserve"> dell</w:t>
            </w:r>
            <w:r>
              <w:rPr>
                <w:rFonts w:ascii="Calibri" w:eastAsia="Calibri" w:hAnsi="Calibri" w:cs="Calibri"/>
                <w:color w:val="1F3864" w:themeColor="accent1" w:themeShade="80"/>
                <w:sz w:val="24"/>
                <w:szCs w:val="24"/>
              </w:rPr>
              <w:t>’</w:t>
            </w:r>
            <w:r w:rsidRPr="009B4E2C">
              <w:rPr>
                <w:rFonts w:ascii="Calibri" w:eastAsia="Calibri" w:hAnsi="Calibri" w:cs="Calibri"/>
                <w:color w:val="1F3864" w:themeColor="accent1" w:themeShade="80"/>
                <w:sz w:val="24"/>
                <w:szCs w:val="24"/>
              </w:rPr>
              <w:t>attrattivit</w:t>
            </w:r>
            <w:r>
              <w:rPr>
                <w:rFonts w:ascii="Calibri" w:eastAsia="Calibri" w:hAnsi="Calibri" w:cs="Calibri"/>
                <w:color w:val="1F3864" w:themeColor="accent1" w:themeShade="80"/>
                <w:sz w:val="24"/>
                <w:szCs w:val="24"/>
              </w:rPr>
              <w:t>à</w:t>
            </w:r>
            <w:r w:rsidRPr="009B4E2C">
              <w:rPr>
                <w:rFonts w:ascii="Calibri" w:eastAsia="Calibri" w:hAnsi="Calibri" w:cs="Calibri"/>
                <w:color w:val="1F3864" w:themeColor="accent1" w:themeShade="80"/>
                <w:sz w:val="24"/>
                <w:szCs w:val="24"/>
              </w:rPr>
              <w:t xml:space="preserve"> regionale non </w:t>
            </w:r>
            <w:r>
              <w:rPr>
                <w:rFonts w:ascii="Calibri" w:eastAsia="Calibri" w:hAnsi="Calibri" w:cs="Calibri"/>
                <w:color w:val="1F3864" w:themeColor="accent1" w:themeShade="80"/>
                <w:sz w:val="24"/>
                <w:szCs w:val="24"/>
              </w:rPr>
              <w:t xml:space="preserve">è </w:t>
            </w:r>
            <w:r w:rsidRPr="009B4E2C">
              <w:rPr>
                <w:rFonts w:ascii="Calibri" w:eastAsia="Calibri" w:hAnsi="Calibri" w:cs="Calibri"/>
                <w:color w:val="1F3864" w:themeColor="accent1" w:themeShade="80"/>
                <w:sz w:val="24"/>
                <w:szCs w:val="24"/>
              </w:rPr>
              <w:t xml:space="preserve">superabile in assenza di una programmazione nazionale. </w:t>
            </w:r>
          </w:p>
          <w:p w14:paraId="6A9665CC" w14:textId="223AF8F3" w:rsidR="005C76DF" w:rsidRPr="009B4E2C" w:rsidRDefault="009B4E2C" w:rsidP="009C2C20">
            <w:pPr>
              <w:spacing w:before="44" w:after="0" w:line="278" w:lineRule="auto"/>
              <w:ind w:right="51"/>
              <w:jc w:val="both"/>
              <w:rPr>
                <w:rFonts w:ascii="Calibri" w:eastAsia="Calibri" w:hAnsi="Calibri" w:cs="Calibri"/>
                <w:color w:val="1F3864" w:themeColor="accent1" w:themeShade="80"/>
                <w:sz w:val="24"/>
                <w:szCs w:val="24"/>
              </w:rPr>
            </w:pPr>
            <w:r w:rsidRPr="009B4E2C">
              <w:rPr>
                <w:rFonts w:ascii="Calibri" w:eastAsia="Calibri" w:hAnsi="Calibri" w:cs="Calibri"/>
                <w:color w:val="1F3864" w:themeColor="accent1" w:themeShade="80"/>
                <w:sz w:val="24"/>
                <w:szCs w:val="24"/>
              </w:rPr>
              <w:t>Per la internazionalizzazione e possibile prevedere una accurata valutazione comparativa degli ordinamenti didattici di Corso di Laurea della stessa classe presso</w:t>
            </w:r>
            <w:r>
              <w:rPr>
                <w:rFonts w:ascii="Calibri" w:eastAsia="Calibri" w:hAnsi="Calibri" w:cs="Calibri"/>
                <w:color w:val="1F3864" w:themeColor="accent1" w:themeShade="80"/>
                <w:sz w:val="24"/>
                <w:szCs w:val="24"/>
              </w:rPr>
              <w:t xml:space="preserve"> </w:t>
            </w:r>
            <w:r w:rsidRPr="009B4E2C">
              <w:rPr>
                <w:rFonts w:ascii="Calibri" w:eastAsia="Calibri" w:hAnsi="Calibri" w:cs="Calibri"/>
                <w:color w:val="1F3864" w:themeColor="accent1" w:themeShade="80"/>
                <w:sz w:val="24"/>
                <w:szCs w:val="24"/>
              </w:rPr>
              <w:t>Universit</w:t>
            </w:r>
            <w:r>
              <w:rPr>
                <w:rFonts w:ascii="Calibri" w:eastAsia="Calibri" w:hAnsi="Calibri" w:cs="Calibri"/>
                <w:color w:val="1F3864" w:themeColor="accent1" w:themeShade="80"/>
                <w:sz w:val="24"/>
                <w:szCs w:val="24"/>
              </w:rPr>
              <w:t xml:space="preserve">à </w:t>
            </w:r>
            <w:r w:rsidRPr="009B4E2C">
              <w:rPr>
                <w:rFonts w:ascii="Calibri" w:eastAsia="Calibri" w:hAnsi="Calibri" w:cs="Calibri"/>
                <w:color w:val="1F3864" w:themeColor="accent1" w:themeShade="80"/>
                <w:sz w:val="24"/>
                <w:szCs w:val="24"/>
              </w:rPr>
              <w:t>straniere convenzionate con l</w:t>
            </w:r>
            <w:r>
              <w:rPr>
                <w:rFonts w:ascii="Calibri" w:eastAsia="Calibri" w:hAnsi="Calibri" w:cs="Calibri"/>
                <w:color w:val="1F3864" w:themeColor="accent1" w:themeShade="80"/>
                <w:sz w:val="24"/>
                <w:szCs w:val="24"/>
              </w:rPr>
              <w:t>’</w:t>
            </w:r>
            <w:r w:rsidRPr="009B4E2C">
              <w:rPr>
                <w:rFonts w:ascii="Calibri" w:eastAsia="Calibri" w:hAnsi="Calibri" w:cs="Calibri"/>
                <w:color w:val="1F3864" w:themeColor="accent1" w:themeShade="80"/>
                <w:sz w:val="24"/>
                <w:szCs w:val="24"/>
              </w:rPr>
              <w:t>Ateneo al fine di attivare eventuali programmi di scambio.</w:t>
            </w:r>
          </w:p>
        </w:tc>
      </w:tr>
    </w:tbl>
    <w:p w14:paraId="01767152" w14:textId="77777777" w:rsidR="005C76DF" w:rsidRPr="00971C35" w:rsidRDefault="005C76DF" w:rsidP="006D1806">
      <w:pPr>
        <w:jc w:val="both"/>
      </w:pPr>
    </w:p>
    <w:sectPr w:rsidR="005C76DF" w:rsidRPr="00971C35" w:rsidSect="00D16755">
      <w:headerReference w:type="default" r:id="rId16"/>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B86CE" w14:textId="77777777" w:rsidR="00C66628" w:rsidRDefault="00C66628" w:rsidP="00425FF2">
      <w:pPr>
        <w:spacing w:after="0" w:line="240" w:lineRule="auto"/>
      </w:pPr>
      <w:r>
        <w:separator/>
      </w:r>
    </w:p>
  </w:endnote>
  <w:endnote w:type="continuationSeparator" w:id="0">
    <w:p w14:paraId="6ECC41BA" w14:textId="77777777" w:rsidR="00C66628" w:rsidRDefault="00C66628" w:rsidP="0042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219993"/>
      <w:docPartObj>
        <w:docPartGallery w:val="Page Numbers (Bottom of Page)"/>
        <w:docPartUnique/>
      </w:docPartObj>
    </w:sdtPr>
    <w:sdtEndPr/>
    <w:sdtContent>
      <w:p w14:paraId="52E5E9DF" w14:textId="77777777" w:rsidR="00B36C5B" w:rsidRDefault="00B36C5B">
        <w:pPr>
          <w:pStyle w:val="Pidipagina"/>
          <w:jc w:val="center"/>
        </w:pPr>
        <w:r>
          <w:fldChar w:fldCharType="begin"/>
        </w:r>
        <w:r>
          <w:instrText>PAGE   \* MERGEFORMAT</w:instrText>
        </w:r>
        <w:r>
          <w:fldChar w:fldCharType="separate"/>
        </w:r>
        <w:r w:rsidR="000D105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D5D3A" w14:textId="77777777" w:rsidR="00C66628" w:rsidRDefault="00C66628" w:rsidP="00425FF2">
      <w:pPr>
        <w:spacing w:after="0" w:line="240" w:lineRule="auto"/>
      </w:pPr>
      <w:r>
        <w:separator/>
      </w:r>
    </w:p>
  </w:footnote>
  <w:footnote w:type="continuationSeparator" w:id="0">
    <w:p w14:paraId="49A964ED" w14:textId="77777777" w:rsidR="00C66628" w:rsidRDefault="00C66628" w:rsidP="0042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44865" w14:textId="77777777" w:rsidR="00B36C5B" w:rsidRDefault="00B36C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A80F5" w14:textId="77777777" w:rsidR="00D16755" w:rsidRDefault="00D167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B79"/>
    <w:multiLevelType w:val="hybridMultilevel"/>
    <w:tmpl w:val="F58C9BFA"/>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 w15:restartNumberingAfterBreak="0">
    <w:nsid w:val="06BC0C84"/>
    <w:multiLevelType w:val="hybridMultilevel"/>
    <w:tmpl w:val="8D5EE4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D44FB"/>
    <w:multiLevelType w:val="hybridMultilevel"/>
    <w:tmpl w:val="C1068FD8"/>
    <w:lvl w:ilvl="0" w:tplc="04100001">
      <w:start w:val="1"/>
      <w:numFmt w:val="bullet"/>
      <w:lvlText w:val=""/>
      <w:lvlJc w:val="left"/>
      <w:pPr>
        <w:ind w:left="833" w:hanging="360"/>
      </w:pPr>
      <w:rPr>
        <w:rFonts w:ascii="Symbol" w:hAnsi="Symbol" w:hint="default"/>
      </w:rPr>
    </w:lvl>
    <w:lvl w:ilvl="1" w:tplc="04100003">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0E411317"/>
    <w:multiLevelType w:val="hybridMultilevel"/>
    <w:tmpl w:val="3D185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1A2AAF"/>
    <w:multiLevelType w:val="multilevel"/>
    <w:tmpl w:val="04100025"/>
    <w:lvl w:ilvl="0">
      <w:start w:val="1"/>
      <w:numFmt w:val="decimal"/>
      <w:pStyle w:val="Titolo1"/>
      <w:lvlText w:val="%1"/>
      <w:lvlJc w:val="left"/>
      <w:pPr>
        <w:ind w:left="3410"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D1A35AF"/>
    <w:multiLevelType w:val="hybridMultilevel"/>
    <w:tmpl w:val="7626103C"/>
    <w:lvl w:ilvl="0" w:tplc="D354BFFA">
      <w:numFmt w:val="bullet"/>
      <w:lvlText w:val="-"/>
      <w:lvlJc w:val="left"/>
      <w:pPr>
        <w:ind w:left="720" w:hanging="360"/>
      </w:pPr>
      <w:rPr>
        <w:rFonts w:ascii="Cambria" w:eastAsia="Calibri" w:hAnsi="Cambria"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DBF348E"/>
    <w:multiLevelType w:val="hybridMultilevel"/>
    <w:tmpl w:val="D2DAB618"/>
    <w:lvl w:ilvl="0" w:tplc="6DC0DD2A">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11A71D8"/>
    <w:multiLevelType w:val="hybridMultilevel"/>
    <w:tmpl w:val="820A56DE"/>
    <w:lvl w:ilvl="0" w:tplc="6DC0DD2A">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42B1165"/>
    <w:multiLevelType w:val="hybridMultilevel"/>
    <w:tmpl w:val="E3EC9AB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3431706D"/>
    <w:multiLevelType w:val="hybridMultilevel"/>
    <w:tmpl w:val="1A64E8CA"/>
    <w:lvl w:ilvl="0" w:tplc="5A0CE9AC">
      <w:numFmt w:val="bullet"/>
      <w:lvlText w:val="•"/>
      <w:lvlJc w:val="left"/>
      <w:pPr>
        <w:ind w:left="713" w:hanging="60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0" w15:restartNumberingAfterBreak="0">
    <w:nsid w:val="3F7D6CC0"/>
    <w:multiLevelType w:val="hybridMultilevel"/>
    <w:tmpl w:val="900E048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15:restartNumberingAfterBreak="0">
    <w:nsid w:val="420752F3"/>
    <w:multiLevelType w:val="hybridMultilevel"/>
    <w:tmpl w:val="DE70F74E"/>
    <w:lvl w:ilvl="0" w:tplc="04100001">
      <w:start w:val="1"/>
      <w:numFmt w:val="bullet"/>
      <w:lvlText w:val=""/>
      <w:lvlJc w:val="left"/>
      <w:pPr>
        <w:ind w:left="720" w:hanging="360"/>
      </w:pPr>
      <w:rPr>
        <w:rFonts w:ascii="Symbol" w:hAnsi="Symbol" w:hint="default"/>
      </w:rPr>
    </w:lvl>
    <w:lvl w:ilvl="1" w:tplc="0F10436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075A19"/>
    <w:multiLevelType w:val="hybridMultilevel"/>
    <w:tmpl w:val="89642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960F49"/>
    <w:multiLevelType w:val="hybridMultilevel"/>
    <w:tmpl w:val="1F16EB6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1055AC"/>
    <w:multiLevelType w:val="hybridMultilevel"/>
    <w:tmpl w:val="AE9AF0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1D1B2E"/>
    <w:multiLevelType w:val="hybridMultilevel"/>
    <w:tmpl w:val="F9B64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E143BA"/>
    <w:multiLevelType w:val="hybridMultilevel"/>
    <w:tmpl w:val="2B92C86C"/>
    <w:lvl w:ilvl="0" w:tplc="6DC0DD2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9C3D89"/>
    <w:multiLevelType w:val="hybridMultilevel"/>
    <w:tmpl w:val="EDE2A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1601B6"/>
    <w:multiLevelType w:val="hybridMultilevel"/>
    <w:tmpl w:val="9C7E215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9" w15:restartNumberingAfterBreak="0">
    <w:nsid w:val="71D662D6"/>
    <w:multiLevelType w:val="hybridMultilevel"/>
    <w:tmpl w:val="6BBCA1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9F61C5D"/>
    <w:multiLevelType w:val="hybridMultilevel"/>
    <w:tmpl w:val="9F4A8688"/>
    <w:lvl w:ilvl="0" w:tplc="ABE84DA8">
      <w:start w:val="1"/>
      <w:numFmt w:val="bullet"/>
      <w:pStyle w:val="Puntoelenco"/>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77384"/>
    <w:multiLevelType w:val="hybridMultilevel"/>
    <w:tmpl w:val="9A4E0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1"/>
  </w:num>
  <w:num w:numId="5">
    <w:abstractNumId w:val="19"/>
  </w:num>
  <w:num w:numId="6">
    <w:abstractNumId w:val="0"/>
  </w:num>
  <w:num w:numId="7">
    <w:abstractNumId w:val="9"/>
  </w:num>
  <w:num w:numId="8">
    <w:abstractNumId w:val="4"/>
  </w:num>
  <w:num w:numId="9">
    <w:abstractNumId w:val="12"/>
  </w:num>
  <w:num w:numId="10">
    <w:abstractNumId w:val="4"/>
  </w:num>
  <w:num w:numId="11">
    <w:abstractNumId w:val="4"/>
  </w:num>
  <w:num w:numId="12">
    <w:abstractNumId w:val="20"/>
  </w:num>
  <w:num w:numId="13">
    <w:abstractNumId w:val="4"/>
  </w:num>
  <w:num w:numId="14">
    <w:abstractNumId w:val="4"/>
  </w:num>
  <w:num w:numId="15">
    <w:abstractNumId w:val="14"/>
  </w:num>
  <w:num w:numId="16">
    <w:abstractNumId w:val="5"/>
  </w:num>
  <w:num w:numId="17">
    <w:abstractNumId w:val="17"/>
  </w:num>
  <w:num w:numId="18">
    <w:abstractNumId w:val="15"/>
  </w:num>
  <w:num w:numId="19">
    <w:abstractNumId w:val="18"/>
  </w:num>
  <w:num w:numId="20">
    <w:abstractNumId w:val="13"/>
  </w:num>
  <w:num w:numId="21">
    <w:abstractNumId w:val="21"/>
  </w:num>
  <w:num w:numId="22">
    <w:abstractNumId w:val="16"/>
  </w:num>
  <w:num w:numId="23">
    <w:abstractNumId w:val="7"/>
  </w:num>
  <w:num w:numId="24">
    <w:abstractNumId w:val="6"/>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72"/>
    <w:rsid w:val="000118AA"/>
    <w:rsid w:val="000230AB"/>
    <w:rsid w:val="00023728"/>
    <w:rsid w:val="00033EBD"/>
    <w:rsid w:val="00036789"/>
    <w:rsid w:val="00037E93"/>
    <w:rsid w:val="00062D35"/>
    <w:rsid w:val="00063066"/>
    <w:rsid w:val="00064327"/>
    <w:rsid w:val="00074FCC"/>
    <w:rsid w:val="000829C4"/>
    <w:rsid w:val="00084F1E"/>
    <w:rsid w:val="000910B7"/>
    <w:rsid w:val="000A3DAE"/>
    <w:rsid w:val="000B5F3C"/>
    <w:rsid w:val="000D105C"/>
    <w:rsid w:val="000D77D1"/>
    <w:rsid w:val="000D7AC4"/>
    <w:rsid w:val="000E0AB6"/>
    <w:rsid w:val="000F1C25"/>
    <w:rsid w:val="00104BC4"/>
    <w:rsid w:val="00114DE7"/>
    <w:rsid w:val="00117775"/>
    <w:rsid w:val="00121176"/>
    <w:rsid w:val="001308F6"/>
    <w:rsid w:val="00136A18"/>
    <w:rsid w:val="001453B6"/>
    <w:rsid w:val="00147A52"/>
    <w:rsid w:val="00155810"/>
    <w:rsid w:val="00157F84"/>
    <w:rsid w:val="0017162F"/>
    <w:rsid w:val="001731F7"/>
    <w:rsid w:val="00174EE1"/>
    <w:rsid w:val="0017594E"/>
    <w:rsid w:val="00181203"/>
    <w:rsid w:val="001821D8"/>
    <w:rsid w:val="001833E9"/>
    <w:rsid w:val="001846F7"/>
    <w:rsid w:val="001934F5"/>
    <w:rsid w:val="001B5AE5"/>
    <w:rsid w:val="001C2B23"/>
    <w:rsid w:val="001D18AA"/>
    <w:rsid w:val="001D6264"/>
    <w:rsid w:val="001E3814"/>
    <w:rsid w:val="001E7E20"/>
    <w:rsid w:val="002037AB"/>
    <w:rsid w:val="00214AF6"/>
    <w:rsid w:val="002175E9"/>
    <w:rsid w:val="0022347D"/>
    <w:rsid w:val="002263DE"/>
    <w:rsid w:val="00234629"/>
    <w:rsid w:val="00234E7D"/>
    <w:rsid w:val="00241BE6"/>
    <w:rsid w:val="00255094"/>
    <w:rsid w:val="0025599B"/>
    <w:rsid w:val="00262E05"/>
    <w:rsid w:val="002635C2"/>
    <w:rsid w:val="002734A7"/>
    <w:rsid w:val="00274EDF"/>
    <w:rsid w:val="00280A4E"/>
    <w:rsid w:val="00281DA0"/>
    <w:rsid w:val="00287C5C"/>
    <w:rsid w:val="002900E4"/>
    <w:rsid w:val="00297535"/>
    <w:rsid w:val="002A17AF"/>
    <w:rsid w:val="002A6BD2"/>
    <w:rsid w:val="002B1072"/>
    <w:rsid w:val="002B2A37"/>
    <w:rsid w:val="002C62A7"/>
    <w:rsid w:val="002D09D4"/>
    <w:rsid w:val="002D201A"/>
    <w:rsid w:val="002D40EF"/>
    <w:rsid w:val="002E1B3F"/>
    <w:rsid w:val="002E5AC7"/>
    <w:rsid w:val="002F05BE"/>
    <w:rsid w:val="002F59E5"/>
    <w:rsid w:val="002F77A8"/>
    <w:rsid w:val="00303394"/>
    <w:rsid w:val="00320221"/>
    <w:rsid w:val="00323816"/>
    <w:rsid w:val="00330EAF"/>
    <w:rsid w:val="00334399"/>
    <w:rsid w:val="00347105"/>
    <w:rsid w:val="003650B4"/>
    <w:rsid w:val="00371BA2"/>
    <w:rsid w:val="0038345B"/>
    <w:rsid w:val="00386683"/>
    <w:rsid w:val="003A1009"/>
    <w:rsid w:val="003B143A"/>
    <w:rsid w:val="003C6A0C"/>
    <w:rsid w:val="003E5C0F"/>
    <w:rsid w:val="003E5C1B"/>
    <w:rsid w:val="003F0ECB"/>
    <w:rsid w:val="00401171"/>
    <w:rsid w:val="004049A0"/>
    <w:rsid w:val="0041548A"/>
    <w:rsid w:val="00423861"/>
    <w:rsid w:val="00425FF2"/>
    <w:rsid w:val="00430668"/>
    <w:rsid w:val="00442734"/>
    <w:rsid w:val="004514F3"/>
    <w:rsid w:val="004645E4"/>
    <w:rsid w:val="00482A53"/>
    <w:rsid w:val="00484960"/>
    <w:rsid w:val="00484B55"/>
    <w:rsid w:val="004A5B5E"/>
    <w:rsid w:val="004C76D6"/>
    <w:rsid w:val="004D6D7F"/>
    <w:rsid w:val="004D7CD8"/>
    <w:rsid w:val="004E6E50"/>
    <w:rsid w:val="004F75C4"/>
    <w:rsid w:val="00530301"/>
    <w:rsid w:val="0056444B"/>
    <w:rsid w:val="00584BA7"/>
    <w:rsid w:val="00594171"/>
    <w:rsid w:val="0059462C"/>
    <w:rsid w:val="00595804"/>
    <w:rsid w:val="005A394C"/>
    <w:rsid w:val="005A765C"/>
    <w:rsid w:val="005B59D8"/>
    <w:rsid w:val="005C76DF"/>
    <w:rsid w:val="005E3058"/>
    <w:rsid w:val="005E4704"/>
    <w:rsid w:val="005E48D9"/>
    <w:rsid w:val="005E79EE"/>
    <w:rsid w:val="005F180D"/>
    <w:rsid w:val="005F3ECD"/>
    <w:rsid w:val="005F5FA6"/>
    <w:rsid w:val="005F78BF"/>
    <w:rsid w:val="006018A1"/>
    <w:rsid w:val="006048F8"/>
    <w:rsid w:val="00605A6B"/>
    <w:rsid w:val="00610F77"/>
    <w:rsid w:val="0061110A"/>
    <w:rsid w:val="00623094"/>
    <w:rsid w:val="006327C1"/>
    <w:rsid w:val="00647F4C"/>
    <w:rsid w:val="00654CD0"/>
    <w:rsid w:val="00656B34"/>
    <w:rsid w:val="00656BF0"/>
    <w:rsid w:val="006776BC"/>
    <w:rsid w:val="00687BD3"/>
    <w:rsid w:val="0069258E"/>
    <w:rsid w:val="00692DD9"/>
    <w:rsid w:val="006940F7"/>
    <w:rsid w:val="00696FDB"/>
    <w:rsid w:val="006A4533"/>
    <w:rsid w:val="006B64AD"/>
    <w:rsid w:val="006C225E"/>
    <w:rsid w:val="006D1806"/>
    <w:rsid w:val="006D1D80"/>
    <w:rsid w:val="006E1988"/>
    <w:rsid w:val="00701E76"/>
    <w:rsid w:val="0070286E"/>
    <w:rsid w:val="0070580D"/>
    <w:rsid w:val="00706004"/>
    <w:rsid w:val="00733DBE"/>
    <w:rsid w:val="00742F49"/>
    <w:rsid w:val="007623E0"/>
    <w:rsid w:val="007657A3"/>
    <w:rsid w:val="007754A1"/>
    <w:rsid w:val="00782685"/>
    <w:rsid w:val="007853A0"/>
    <w:rsid w:val="007B3C46"/>
    <w:rsid w:val="007D38A9"/>
    <w:rsid w:val="007E0BC7"/>
    <w:rsid w:val="007F21FD"/>
    <w:rsid w:val="0081323A"/>
    <w:rsid w:val="00815123"/>
    <w:rsid w:val="008263C5"/>
    <w:rsid w:val="00845F0E"/>
    <w:rsid w:val="00873E9B"/>
    <w:rsid w:val="008841C9"/>
    <w:rsid w:val="00885229"/>
    <w:rsid w:val="0089059F"/>
    <w:rsid w:val="008907BB"/>
    <w:rsid w:val="00894CB9"/>
    <w:rsid w:val="008A008A"/>
    <w:rsid w:val="008A5AF5"/>
    <w:rsid w:val="008F1F79"/>
    <w:rsid w:val="009046AA"/>
    <w:rsid w:val="00920A7E"/>
    <w:rsid w:val="0092469B"/>
    <w:rsid w:val="00932528"/>
    <w:rsid w:val="009339FC"/>
    <w:rsid w:val="00937CC3"/>
    <w:rsid w:val="009415E1"/>
    <w:rsid w:val="00947164"/>
    <w:rsid w:val="00955D5C"/>
    <w:rsid w:val="009574D9"/>
    <w:rsid w:val="00960240"/>
    <w:rsid w:val="0096057C"/>
    <w:rsid w:val="009622A5"/>
    <w:rsid w:val="00962648"/>
    <w:rsid w:val="00971C35"/>
    <w:rsid w:val="00972904"/>
    <w:rsid w:val="009902D5"/>
    <w:rsid w:val="00994F82"/>
    <w:rsid w:val="009A545B"/>
    <w:rsid w:val="009B4E2C"/>
    <w:rsid w:val="009C0507"/>
    <w:rsid w:val="009C2C20"/>
    <w:rsid w:val="009E4148"/>
    <w:rsid w:val="009E47C4"/>
    <w:rsid w:val="00A02A95"/>
    <w:rsid w:val="00A05A94"/>
    <w:rsid w:val="00A16923"/>
    <w:rsid w:val="00A27196"/>
    <w:rsid w:val="00A553FB"/>
    <w:rsid w:val="00A60716"/>
    <w:rsid w:val="00A675BB"/>
    <w:rsid w:val="00A77CFE"/>
    <w:rsid w:val="00A77FD1"/>
    <w:rsid w:val="00A81BC3"/>
    <w:rsid w:val="00A8425F"/>
    <w:rsid w:val="00A86BA7"/>
    <w:rsid w:val="00A86BCB"/>
    <w:rsid w:val="00A97E86"/>
    <w:rsid w:val="00AA2F64"/>
    <w:rsid w:val="00AA5168"/>
    <w:rsid w:val="00AA64C9"/>
    <w:rsid w:val="00AA7C99"/>
    <w:rsid w:val="00AB580E"/>
    <w:rsid w:val="00AC0DAA"/>
    <w:rsid w:val="00AC1ADA"/>
    <w:rsid w:val="00AD2352"/>
    <w:rsid w:val="00AD410C"/>
    <w:rsid w:val="00AD450D"/>
    <w:rsid w:val="00AD5B84"/>
    <w:rsid w:val="00AD6492"/>
    <w:rsid w:val="00AE649E"/>
    <w:rsid w:val="00AF07F7"/>
    <w:rsid w:val="00AF171B"/>
    <w:rsid w:val="00AF6D52"/>
    <w:rsid w:val="00B36C5B"/>
    <w:rsid w:val="00B51CF3"/>
    <w:rsid w:val="00B52391"/>
    <w:rsid w:val="00B53A55"/>
    <w:rsid w:val="00B65FFE"/>
    <w:rsid w:val="00B665FA"/>
    <w:rsid w:val="00B737FD"/>
    <w:rsid w:val="00BA514F"/>
    <w:rsid w:val="00BA6EAA"/>
    <w:rsid w:val="00BC5236"/>
    <w:rsid w:val="00BD1885"/>
    <w:rsid w:val="00BD5C0F"/>
    <w:rsid w:val="00BE6EFB"/>
    <w:rsid w:val="00BF104F"/>
    <w:rsid w:val="00C1762C"/>
    <w:rsid w:val="00C2551D"/>
    <w:rsid w:val="00C33418"/>
    <w:rsid w:val="00C348BB"/>
    <w:rsid w:val="00C42682"/>
    <w:rsid w:val="00C46668"/>
    <w:rsid w:val="00C66628"/>
    <w:rsid w:val="00C81CB6"/>
    <w:rsid w:val="00C90581"/>
    <w:rsid w:val="00CC28DD"/>
    <w:rsid w:val="00CC4604"/>
    <w:rsid w:val="00CD1DCB"/>
    <w:rsid w:val="00CD6781"/>
    <w:rsid w:val="00CE40D5"/>
    <w:rsid w:val="00CE4926"/>
    <w:rsid w:val="00CE7C79"/>
    <w:rsid w:val="00CF33C7"/>
    <w:rsid w:val="00D05D8B"/>
    <w:rsid w:val="00D065FE"/>
    <w:rsid w:val="00D16755"/>
    <w:rsid w:val="00D20752"/>
    <w:rsid w:val="00D32D43"/>
    <w:rsid w:val="00D35572"/>
    <w:rsid w:val="00D4789B"/>
    <w:rsid w:val="00D542DA"/>
    <w:rsid w:val="00D57C22"/>
    <w:rsid w:val="00D640AB"/>
    <w:rsid w:val="00D70F91"/>
    <w:rsid w:val="00D753AD"/>
    <w:rsid w:val="00DA1C30"/>
    <w:rsid w:val="00DC4F9A"/>
    <w:rsid w:val="00DD2DC1"/>
    <w:rsid w:val="00DE1BDB"/>
    <w:rsid w:val="00DE72CC"/>
    <w:rsid w:val="00DF2064"/>
    <w:rsid w:val="00E122FD"/>
    <w:rsid w:val="00E1608B"/>
    <w:rsid w:val="00E200A7"/>
    <w:rsid w:val="00E42C26"/>
    <w:rsid w:val="00E43F28"/>
    <w:rsid w:val="00E623D5"/>
    <w:rsid w:val="00E74A4F"/>
    <w:rsid w:val="00E75690"/>
    <w:rsid w:val="00E94B14"/>
    <w:rsid w:val="00E94D9C"/>
    <w:rsid w:val="00EE465F"/>
    <w:rsid w:val="00EE79A1"/>
    <w:rsid w:val="00EE7DA3"/>
    <w:rsid w:val="00F00EA9"/>
    <w:rsid w:val="00F12872"/>
    <w:rsid w:val="00F31342"/>
    <w:rsid w:val="00F32B3B"/>
    <w:rsid w:val="00F51590"/>
    <w:rsid w:val="00F546DD"/>
    <w:rsid w:val="00F71841"/>
    <w:rsid w:val="00F728ED"/>
    <w:rsid w:val="00F963F3"/>
    <w:rsid w:val="00FB47A7"/>
    <w:rsid w:val="00FB72BA"/>
    <w:rsid w:val="00FB7645"/>
    <w:rsid w:val="00FE2FD2"/>
    <w:rsid w:val="00FE4BC8"/>
    <w:rsid w:val="00FE753A"/>
    <w:rsid w:val="00FF5A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E9B14"/>
  <w15:docId w15:val="{AD79650F-E936-4F96-81E8-512D4CBD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572"/>
    <w:pPr>
      <w:widowControl w:val="0"/>
      <w:spacing w:after="200" w:line="276" w:lineRule="auto"/>
    </w:pPr>
  </w:style>
  <w:style w:type="paragraph" w:styleId="Titolo1">
    <w:name w:val="heading 1"/>
    <w:basedOn w:val="Normale"/>
    <w:next w:val="Normale"/>
    <w:link w:val="Titolo1Carattere"/>
    <w:uiPriority w:val="9"/>
    <w:qFormat/>
    <w:rsid w:val="008263C5"/>
    <w:pPr>
      <w:keepNext/>
      <w:keepLines/>
      <w:numPr>
        <w:numId w:val="8"/>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861"/>
    <w:pPr>
      <w:keepNext/>
      <w:keepLines/>
      <w:numPr>
        <w:ilvl w:val="1"/>
        <w:numId w:val="8"/>
      </w:numPr>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423861"/>
    <w:pPr>
      <w:keepNext/>
      <w:keepLines/>
      <w:numPr>
        <w:ilvl w:val="2"/>
        <w:numId w:val="8"/>
      </w:numPr>
      <w:spacing w:before="200" w:after="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423861"/>
    <w:pPr>
      <w:keepNext/>
      <w:keepLines/>
      <w:numPr>
        <w:ilvl w:val="3"/>
        <w:numId w:val="8"/>
      </w:numPr>
      <w:spacing w:before="200" w:after="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423861"/>
    <w:pPr>
      <w:keepNext/>
      <w:keepLines/>
      <w:numPr>
        <w:ilvl w:val="4"/>
        <w:numId w:val="8"/>
      </w:numPr>
      <w:spacing w:before="200" w:after="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423861"/>
    <w:pPr>
      <w:keepNext/>
      <w:keepLines/>
      <w:numPr>
        <w:ilvl w:val="5"/>
        <w:numId w:val="8"/>
      </w:numPr>
      <w:spacing w:before="200" w:after="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423861"/>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23861"/>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423861"/>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griglia1chiara1">
    <w:name w:val="Tabella griglia 1 chiara1"/>
    <w:basedOn w:val="Tabellanormale"/>
    <w:uiPriority w:val="46"/>
    <w:rsid w:val="001308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1308F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lagriglia7acolori-colore11">
    <w:name w:val="Tabella griglia 7 a colori - colore 11"/>
    <w:basedOn w:val="Tabellanormale"/>
    <w:uiPriority w:val="52"/>
    <w:rsid w:val="001308F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ellagriglia7acolori1">
    <w:name w:val="Tabella griglia 7 a colori1"/>
    <w:basedOn w:val="Tabellanormale"/>
    <w:uiPriority w:val="52"/>
    <w:rsid w:val="001308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lagriglia7acolori-colore51">
    <w:name w:val="Tabella griglia 7 a colori - colore 51"/>
    <w:basedOn w:val="Tabellanormale"/>
    <w:uiPriority w:val="52"/>
    <w:rsid w:val="001308F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Titolo1Carattere">
    <w:name w:val="Titolo 1 Carattere"/>
    <w:basedOn w:val="Carpredefinitoparagrafo"/>
    <w:link w:val="Titolo1"/>
    <w:uiPriority w:val="9"/>
    <w:rsid w:val="008263C5"/>
    <w:rPr>
      <w:rFonts w:asciiTheme="majorHAnsi" w:eastAsiaTheme="majorEastAsia" w:hAnsiTheme="majorHAnsi" w:cstheme="majorBidi"/>
      <w:color w:val="2F5496" w:themeColor="accent1" w:themeShade="BF"/>
      <w:sz w:val="32"/>
      <w:szCs w:val="32"/>
    </w:rPr>
  </w:style>
  <w:style w:type="paragraph" w:styleId="Testofumetto">
    <w:name w:val="Balloon Text"/>
    <w:basedOn w:val="Normale"/>
    <w:link w:val="TestofumettoCarattere"/>
    <w:uiPriority w:val="99"/>
    <w:semiHidden/>
    <w:unhideWhenUsed/>
    <w:rsid w:val="008263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63C5"/>
    <w:rPr>
      <w:rFonts w:ascii="Segoe UI" w:hAnsi="Segoe UI" w:cs="Segoe UI"/>
      <w:sz w:val="18"/>
      <w:szCs w:val="18"/>
    </w:rPr>
  </w:style>
  <w:style w:type="paragraph" w:styleId="Paragrafoelenco">
    <w:name w:val="List Paragraph"/>
    <w:basedOn w:val="Normale"/>
    <w:uiPriority w:val="34"/>
    <w:qFormat/>
    <w:rsid w:val="00A81BC3"/>
    <w:pPr>
      <w:ind w:left="720"/>
      <w:contextualSpacing/>
    </w:pPr>
  </w:style>
  <w:style w:type="paragraph" w:styleId="Citazioneintensa">
    <w:name w:val="Intense Quote"/>
    <w:basedOn w:val="Normale"/>
    <w:next w:val="Normale"/>
    <w:link w:val="CitazioneintensaCarattere"/>
    <w:uiPriority w:val="30"/>
    <w:qFormat/>
    <w:rsid w:val="00FF5A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FF5A61"/>
    <w:rPr>
      <w:i/>
      <w:iCs/>
      <w:color w:val="4472C4" w:themeColor="accent1"/>
    </w:rPr>
  </w:style>
  <w:style w:type="paragraph" w:styleId="Intestazione">
    <w:name w:val="header"/>
    <w:basedOn w:val="Normale"/>
    <w:link w:val="IntestazioneCarattere"/>
    <w:uiPriority w:val="99"/>
    <w:unhideWhenUsed/>
    <w:rsid w:val="00425F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5FF2"/>
  </w:style>
  <w:style w:type="paragraph" w:styleId="Pidipagina">
    <w:name w:val="footer"/>
    <w:basedOn w:val="Normale"/>
    <w:link w:val="PidipaginaCarattere"/>
    <w:uiPriority w:val="99"/>
    <w:unhideWhenUsed/>
    <w:rsid w:val="00425F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FF2"/>
  </w:style>
  <w:style w:type="paragraph" w:styleId="Titolo">
    <w:name w:val="Title"/>
    <w:basedOn w:val="Normale"/>
    <w:next w:val="Normale"/>
    <w:link w:val="TitoloCarattere"/>
    <w:uiPriority w:val="10"/>
    <w:qFormat/>
    <w:rsid w:val="00280A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280A4E"/>
    <w:rPr>
      <w:rFonts w:asciiTheme="majorHAnsi" w:eastAsiaTheme="majorEastAsia" w:hAnsiTheme="majorHAnsi" w:cstheme="majorBidi"/>
      <w:color w:val="323E4F" w:themeColor="text2" w:themeShade="BF"/>
      <w:spacing w:val="5"/>
      <w:kern w:val="28"/>
      <w:sz w:val="52"/>
      <w:szCs w:val="52"/>
    </w:rPr>
  </w:style>
  <w:style w:type="table" w:customStyle="1" w:styleId="Tabellagriglia4-colore11">
    <w:name w:val="Tabella griglia 4 - colore 11"/>
    <w:basedOn w:val="Tabellanormale"/>
    <w:uiPriority w:val="49"/>
    <w:rsid w:val="00C348BB"/>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nfasiintensa">
    <w:name w:val="Intense Emphasis"/>
    <w:basedOn w:val="Carpredefinitoparagrafo"/>
    <w:uiPriority w:val="21"/>
    <w:qFormat/>
    <w:rsid w:val="002C62A7"/>
    <w:rPr>
      <w:i/>
      <w:iCs/>
      <w:color w:val="4472C4" w:themeColor="accent1"/>
    </w:rPr>
  </w:style>
  <w:style w:type="table" w:styleId="Grigliatabella">
    <w:name w:val="Table Grid"/>
    <w:basedOn w:val="Tabellanormale"/>
    <w:uiPriority w:val="39"/>
    <w:rsid w:val="002C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ferimentointenso">
    <w:name w:val="Intense Reference"/>
    <w:basedOn w:val="Carpredefinitoparagrafo"/>
    <w:uiPriority w:val="32"/>
    <w:qFormat/>
    <w:rsid w:val="00FB72BA"/>
    <w:rPr>
      <w:b/>
      <w:bCs/>
      <w:smallCaps/>
      <w:color w:val="4472C4" w:themeColor="accent1"/>
      <w:spacing w:val="5"/>
    </w:rPr>
  </w:style>
  <w:style w:type="character" w:customStyle="1" w:styleId="Titolo2Carattere">
    <w:name w:val="Titolo 2 Carattere"/>
    <w:basedOn w:val="Carpredefinitoparagrafo"/>
    <w:link w:val="Titolo2"/>
    <w:uiPriority w:val="9"/>
    <w:rsid w:val="00423861"/>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semiHidden/>
    <w:rsid w:val="00423861"/>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semiHidden/>
    <w:rsid w:val="00423861"/>
    <w:rPr>
      <w:rFonts w:asciiTheme="majorHAnsi" w:eastAsiaTheme="majorEastAsia" w:hAnsiTheme="majorHAnsi" w:cstheme="majorBidi"/>
      <w:b/>
      <w:bCs/>
      <w:i/>
      <w:iCs/>
      <w:color w:val="4472C4" w:themeColor="accent1"/>
    </w:rPr>
  </w:style>
  <w:style w:type="character" w:customStyle="1" w:styleId="Titolo5Carattere">
    <w:name w:val="Titolo 5 Carattere"/>
    <w:basedOn w:val="Carpredefinitoparagrafo"/>
    <w:link w:val="Titolo5"/>
    <w:uiPriority w:val="9"/>
    <w:semiHidden/>
    <w:rsid w:val="00423861"/>
    <w:rPr>
      <w:rFonts w:asciiTheme="majorHAnsi" w:eastAsiaTheme="majorEastAsia" w:hAnsiTheme="majorHAnsi" w:cstheme="majorBidi"/>
      <w:color w:val="1F3763" w:themeColor="accent1" w:themeShade="7F"/>
    </w:rPr>
  </w:style>
  <w:style w:type="character" w:customStyle="1" w:styleId="Titolo6Carattere">
    <w:name w:val="Titolo 6 Carattere"/>
    <w:basedOn w:val="Carpredefinitoparagrafo"/>
    <w:link w:val="Titolo6"/>
    <w:uiPriority w:val="9"/>
    <w:semiHidden/>
    <w:rsid w:val="00423861"/>
    <w:rPr>
      <w:rFonts w:asciiTheme="majorHAnsi" w:eastAsiaTheme="majorEastAsia" w:hAnsiTheme="majorHAnsi" w:cstheme="majorBidi"/>
      <w:i/>
      <w:iCs/>
      <w:color w:val="1F3763" w:themeColor="accent1" w:themeShade="7F"/>
    </w:rPr>
  </w:style>
  <w:style w:type="character" w:customStyle="1" w:styleId="Titolo7Carattere">
    <w:name w:val="Titolo 7 Carattere"/>
    <w:basedOn w:val="Carpredefinitoparagrafo"/>
    <w:link w:val="Titolo7"/>
    <w:uiPriority w:val="9"/>
    <w:semiHidden/>
    <w:rsid w:val="00423861"/>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23861"/>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423861"/>
    <w:rPr>
      <w:rFonts w:asciiTheme="majorHAnsi" w:eastAsiaTheme="majorEastAsia" w:hAnsiTheme="majorHAnsi" w:cstheme="majorBidi"/>
      <w:i/>
      <w:iCs/>
      <w:color w:val="404040" w:themeColor="text1" w:themeTint="BF"/>
      <w:sz w:val="20"/>
      <w:szCs w:val="20"/>
    </w:rPr>
  </w:style>
  <w:style w:type="paragraph" w:styleId="Puntoelenco">
    <w:name w:val="List Bullet"/>
    <w:basedOn w:val="Normale"/>
    <w:uiPriority w:val="31"/>
    <w:qFormat/>
    <w:rsid w:val="00CC4604"/>
    <w:pPr>
      <w:widowControl/>
      <w:numPr>
        <w:numId w:val="12"/>
      </w:numPr>
      <w:spacing w:before="160" w:after="320" w:line="360" w:lineRule="auto"/>
      <w:contextualSpacing/>
    </w:pPr>
    <w:rPr>
      <w:color w:val="404040" w:themeColor="text1" w:themeTint="BF"/>
      <w:szCs w:val="24"/>
      <w:lang w:eastAsia="ja-JP" w:bidi="it-IT"/>
    </w:rPr>
  </w:style>
  <w:style w:type="paragraph" w:styleId="Nessunaspaziatura">
    <w:name w:val="No Spacing"/>
    <w:uiPriority w:val="1"/>
    <w:qFormat/>
    <w:rsid w:val="00CC4604"/>
    <w:pPr>
      <w:spacing w:after="0" w:line="240" w:lineRule="auto"/>
    </w:pPr>
    <w:rPr>
      <w:color w:val="404040" w:themeColor="text1" w:themeTint="BF"/>
      <w:szCs w:val="24"/>
      <w:lang w:eastAsia="ja-JP" w:bidi="it-IT"/>
    </w:rPr>
  </w:style>
  <w:style w:type="character" w:styleId="Collegamentoipertestuale">
    <w:name w:val="Hyperlink"/>
    <w:basedOn w:val="Carpredefinitoparagrafo"/>
    <w:uiPriority w:val="99"/>
    <w:unhideWhenUsed/>
    <w:rsid w:val="00C42682"/>
    <w:rPr>
      <w:color w:val="0563C1" w:themeColor="hyperlink"/>
      <w:u w:val="single"/>
    </w:rPr>
  </w:style>
  <w:style w:type="character" w:styleId="Collegamentovisitato">
    <w:name w:val="FollowedHyperlink"/>
    <w:basedOn w:val="Carpredefinitoparagrafo"/>
    <w:uiPriority w:val="99"/>
    <w:semiHidden/>
    <w:unhideWhenUsed/>
    <w:rsid w:val="00733DBE"/>
    <w:rPr>
      <w:color w:val="954F72" w:themeColor="followedHyperlink"/>
      <w:u w:val="single"/>
    </w:rPr>
  </w:style>
  <w:style w:type="paragraph" w:styleId="Didascalia">
    <w:name w:val="caption"/>
    <w:basedOn w:val="Normale"/>
    <w:next w:val="Normale"/>
    <w:uiPriority w:val="35"/>
    <w:unhideWhenUsed/>
    <w:qFormat/>
    <w:rsid w:val="002B2A37"/>
    <w:pPr>
      <w:spacing w:line="240" w:lineRule="auto"/>
    </w:pPr>
    <w:rPr>
      <w:b/>
      <w:bCs/>
      <w:color w:val="4472C4" w:themeColor="accent1"/>
      <w:sz w:val="18"/>
      <w:szCs w:val="18"/>
    </w:rPr>
  </w:style>
  <w:style w:type="character" w:styleId="Rimandocommento">
    <w:name w:val="annotation reference"/>
    <w:basedOn w:val="Carpredefinitoparagrafo"/>
    <w:uiPriority w:val="99"/>
    <w:semiHidden/>
    <w:unhideWhenUsed/>
    <w:rsid w:val="00962648"/>
    <w:rPr>
      <w:sz w:val="16"/>
      <w:szCs w:val="16"/>
    </w:rPr>
  </w:style>
  <w:style w:type="paragraph" w:styleId="Testocommento">
    <w:name w:val="annotation text"/>
    <w:basedOn w:val="Normale"/>
    <w:link w:val="TestocommentoCarattere"/>
    <w:uiPriority w:val="99"/>
    <w:unhideWhenUsed/>
    <w:rsid w:val="0096264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62648"/>
    <w:rPr>
      <w:sz w:val="20"/>
      <w:szCs w:val="20"/>
    </w:rPr>
  </w:style>
  <w:style w:type="paragraph" w:styleId="Soggettocommento">
    <w:name w:val="annotation subject"/>
    <w:basedOn w:val="Testocommento"/>
    <w:next w:val="Testocommento"/>
    <w:link w:val="SoggettocommentoCarattere"/>
    <w:uiPriority w:val="99"/>
    <w:semiHidden/>
    <w:unhideWhenUsed/>
    <w:rsid w:val="00962648"/>
    <w:rPr>
      <w:b/>
      <w:bCs/>
    </w:rPr>
  </w:style>
  <w:style w:type="character" w:customStyle="1" w:styleId="SoggettocommentoCarattere">
    <w:name w:val="Soggetto commento Carattere"/>
    <w:basedOn w:val="TestocommentoCarattere"/>
    <w:link w:val="Soggettocommento"/>
    <w:uiPriority w:val="99"/>
    <w:semiHidden/>
    <w:rsid w:val="00962648"/>
    <w:rPr>
      <w:b/>
      <w:bCs/>
      <w:sz w:val="20"/>
      <w:szCs w:val="20"/>
    </w:rPr>
  </w:style>
  <w:style w:type="character" w:customStyle="1" w:styleId="Menzionenonrisolta1">
    <w:name w:val="Menzione non risolta1"/>
    <w:basedOn w:val="Carpredefinitoparagrafo"/>
    <w:uiPriority w:val="99"/>
    <w:semiHidden/>
    <w:unhideWhenUsed/>
    <w:rsid w:val="00742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5496">
      <w:bodyDiv w:val="1"/>
      <w:marLeft w:val="0"/>
      <w:marRight w:val="0"/>
      <w:marTop w:val="0"/>
      <w:marBottom w:val="0"/>
      <w:divBdr>
        <w:top w:val="none" w:sz="0" w:space="0" w:color="auto"/>
        <w:left w:val="none" w:sz="0" w:space="0" w:color="auto"/>
        <w:bottom w:val="none" w:sz="0" w:space="0" w:color="auto"/>
        <w:right w:val="none" w:sz="0" w:space="0" w:color="auto"/>
      </w:divBdr>
    </w:div>
    <w:div w:id="245308198">
      <w:bodyDiv w:val="1"/>
      <w:marLeft w:val="0"/>
      <w:marRight w:val="0"/>
      <w:marTop w:val="0"/>
      <w:marBottom w:val="0"/>
      <w:divBdr>
        <w:top w:val="none" w:sz="0" w:space="0" w:color="auto"/>
        <w:left w:val="none" w:sz="0" w:space="0" w:color="auto"/>
        <w:bottom w:val="none" w:sz="0" w:space="0" w:color="auto"/>
        <w:right w:val="none" w:sz="0" w:space="0" w:color="auto"/>
      </w:divBdr>
    </w:div>
    <w:div w:id="906695825">
      <w:bodyDiv w:val="1"/>
      <w:marLeft w:val="0"/>
      <w:marRight w:val="0"/>
      <w:marTop w:val="0"/>
      <w:marBottom w:val="0"/>
      <w:divBdr>
        <w:top w:val="none" w:sz="0" w:space="0" w:color="auto"/>
        <w:left w:val="none" w:sz="0" w:space="0" w:color="auto"/>
        <w:bottom w:val="none" w:sz="0" w:space="0" w:color="auto"/>
        <w:right w:val="none" w:sz="0" w:space="0" w:color="auto"/>
      </w:divBdr>
    </w:div>
    <w:div w:id="1144850473">
      <w:bodyDiv w:val="1"/>
      <w:marLeft w:val="0"/>
      <w:marRight w:val="0"/>
      <w:marTop w:val="0"/>
      <w:marBottom w:val="0"/>
      <w:divBdr>
        <w:top w:val="none" w:sz="0" w:space="0" w:color="auto"/>
        <w:left w:val="none" w:sz="0" w:space="0" w:color="auto"/>
        <w:bottom w:val="none" w:sz="0" w:space="0" w:color="auto"/>
        <w:right w:val="none" w:sz="0" w:space="0" w:color="auto"/>
      </w:divBdr>
    </w:div>
    <w:div w:id="1263490658">
      <w:bodyDiv w:val="1"/>
      <w:marLeft w:val="0"/>
      <w:marRight w:val="0"/>
      <w:marTop w:val="0"/>
      <w:marBottom w:val="0"/>
      <w:divBdr>
        <w:top w:val="none" w:sz="0" w:space="0" w:color="auto"/>
        <w:left w:val="none" w:sz="0" w:space="0" w:color="auto"/>
        <w:bottom w:val="none" w:sz="0" w:space="0" w:color="auto"/>
        <w:right w:val="none" w:sz="0" w:space="0" w:color="auto"/>
      </w:divBdr>
    </w:div>
    <w:div w:id="1366711181">
      <w:bodyDiv w:val="1"/>
      <w:marLeft w:val="0"/>
      <w:marRight w:val="0"/>
      <w:marTop w:val="0"/>
      <w:marBottom w:val="0"/>
      <w:divBdr>
        <w:top w:val="none" w:sz="0" w:space="0" w:color="auto"/>
        <w:left w:val="none" w:sz="0" w:space="0" w:color="auto"/>
        <w:bottom w:val="none" w:sz="0" w:space="0" w:color="auto"/>
        <w:right w:val="none" w:sz="0" w:space="0" w:color="auto"/>
      </w:divBdr>
    </w:div>
    <w:div w:id="19881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svaldidat.unifi.it/SIMPLE-a677f3a8bac0d595fd40f390d8d7b8b8"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D572-E742-41F5-8CE4-5535DC16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3085</Words>
  <Characters>17587</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DIANO</dc:creator>
  <cp:lastModifiedBy>MASSIMO GAMBELLA</cp:lastModifiedBy>
  <cp:revision>5</cp:revision>
  <cp:lastPrinted>2021-06-08T08:07:00Z</cp:lastPrinted>
  <dcterms:created xsi:type="dcterms:W3CDTF">2021-07-09T11:53:00Z</dcterms:created>
  <dcterms:modified xsi:type="dcterms:W3CDTF">2021-07-14T08:37:00Z</dcterms:modified>
</cp:coreProperties>
</file>