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XSpec="center" w:tblpY="1910"/>
        <w:tblW w:w="14002" w:type="dxa"/>
        <w:tblLook w:val="04A0" w:firstRow="1" w:lastRow="0" w:firstColumn="1" w:lastColumn="0" w:noHBand="0" w:noVBand="1"/>
      </w:tblPr>
      <w:tblGrid>
        <w:gridCol w:w="1568"/>
        <w:gridCol w:w="1546"/>
        <w:gridCol w:w="10880"/>
        <w:gridCol w:w="8"/>
      </w:tblGrid>
      <w:tr w:rsidR="00E024C0" w:rsidRPr="005D57B1" w14:paraId="43D9F52D" w14:textId="77777777" w:rsidTr="00C70BE2">
        <w:tc>
          <w:tcPr>
            <w:tcW w:w="3114" w:type="dxa"/>
            <w:gridSpan w:val="2"/>
          </w:tcPr>
          <w:p w14:paraId="413F3DF5" w14:textId="77777777" w:rsidR="00E024C0" w:rsidRPr="005D57B1" w:rsidRDefault="00E024C0" w:rsidP="00C70BE2">
            <w:pPr>
              <w:spacing w:line="276" w:lineRule="auto"/>
              <w:jc w:val="center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sz w:val="18"/>
                <w:szCs w:val="18"/>
                <w:lang w:val="en-US"/>
              </w:rPr>
              <w:t>DATES</w:t>
            </w:r>
          </w:p>
        </w:tc>
        <w:tc>
          <w:tcPr>
            <w:tcW w:w="10888" w:type="dxa"/>
            <w:gridSpan w:val="2"/>
          </w:tcPr>
          <w:p w14:paraId="3238B08E" w14:textId="77777777" w:rsidR="00E024C0" w:rsidRPr="005D57B1" w:rsidRDefault="00E024C0" w:rsidP="00C70BE2">
            <w:pPr>
              <w:spacing w:line="276" w:lineRule="auto"/>
              <w:jc w:val="center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sz w:val="18"/>
                <w:szCs w:val="18"/>
                <w:lang w:val="en-US"/>
              </w:rPr>
              <w:t>CONTENT</w:t>
            </w:r>
          </w:p>
        </w:tc>
      </w:tr>
      <w:tr w:rsidR="00E024C0" w:rsidRPr="005D57B1" w14:paraId="568AC3AD" w14:textId="77777777" w:rsidTr="00C70BE2">
        <w:trPr>
          <w:gridAfter w:val="1"/>
          <w:wAfter w:w="8" w:type="dxa"/>
        </w:trPr>
        <w:tc>
          <w:tcPr>
            <w:tcW w:w="13994" w:type="dxa"/>
            <w:gridSpan w:val="3"/>
          </w:tcPr>
          <w:p w14:paraId="1B9FA507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sz w:val="18"/>
                <w:szCs w:val="18"/>
                <w:lang w:val="en-US"/>
              </w:rPr>
              <w:t>February</w:t>
            </w:r>
          </w:p>
        </w:tc>
      </w:tr>
      <w:tr w:rsidR="00E024C0" w:rsidRPr="005D57B1" w14:paraId="39879B30" w14:textId="77777777" w:rsidTr="00C70BE2">
        <w:trPr>
          <w:gridAfter w:val="1"/>
          <w:wAfter w:w="8" w:type="dxa"/>
        </w:trPr>
        <w:tc>
          <w:tcPr>
            <w:tcW w:w="1568" w:type="dxa"/>
            <w:vMerge w:val="restart"/>
          </w:tcPr>
          <w:p w14:paraId="24819E4A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426" w:type="dxa"/>
            <w:gridSpan w:val="2"/>
            <w:shd w:val="clear" w:color="auto" w:fill="C00000"/>
          </w:tcPr>
          <w:p w14:paraId="1BA23994" w14:textId="77777777" w:rsidR="00E024C0" w:rsidRPr="005D57B1" w:rsidRDefault="00E024C0" w:rsidP="00E651E2">
            <w:pPr>
              <w:spacing w:line="276" w:lineRule="auto"/>
              <w:jc w:val="center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  <w:lang w:val="en-US"/>
              </w:rPr>
              <w:t>Module 1: Introduction to Cellular and Molecular Biology (2h)</w:t>
            </w:r>
          </w:p>
        </w:tc>
      </w:tr>
      <w:tr w:rsidR="00E024C0" w:rsidRPr="005D57B1" w14:paraId="38B8D44E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/>
          </w:tcPr>
          <w:p w14:paraId="225951A9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579E9656" w14:textId="77777777" w:rsidR="00E024C0" w:rsidRPr="005D57B1" w:rsidRDefault="00E024C0" w:rsidP="00C70BE2">
            <w:pPr>
              <w:pStyle w:val="Paragrafoelenco"/>
              <w:spacing w:line="276" w:lineRule="auto"/>
              <w:ind w:left="37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2025/02/06</w:t>
            </w:r>
          </w:p>
        </w:tc>
        <w:tc>
          <w:tcPr>
            <w:tcW w:w="10880" w:type="dxa"/>
            <w:tcBorders>
              <w:bottom w:val="single" w:sz="4" w:space="0" w:color="auto"/>
            </w:tcBorders>
            <w:shd w:val="clear" w:color="auto" w:fill="auto"/>
          </w:tcPr>
          <w:p w14:paraId="79FA4831" w14:textId="77777777" w:rsidR="00E024C0" w:rsidRPr="005D57B1" w:rsidRDefault="00E024C0" w:rsidP="00C70BE2">
            <w:pPr>
              <w:pStyle w:val="Paragrafoelenco"/>
              <w:numPr>
                <w:ilvl w:val="1"/>
                <w:numId w:val="2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Overview of eukaryotic cell structure and function</w:t>
            </w:r>
          </w:p>
          <w:p w14:paraId="11B06FAC" w14:textId="77777777" w:rsidR="00E024C0" w:rsidRPr="005D57B1" w:rsidRDefault="00E024C0" w:rsidP="00C70BE2">
            <w:pPr>
              <w:pStyle w:val="Paragrafoelenco"/>
              <w:numPr>
                <w:ilvl w:val="1"/>
                <w:numId w:val="2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Cellular processes (cell cycle, DNA replication, transcription, translation)</w:t>
            </w:r>
          </w:p>
        </w:tc>
      </w:tr>
      <w:tr w:rsidR="00E024C0" w:rsidRPr="005D57B1" w14:paraId="7CFD0FB1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25B57E5E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3EBDA14F" w14:textId="77777777" w:rsidR="00E024C0" w:rsidRPr="005D57B1" w:rsidRDefault="00E024C0" w:rsidP="00C70BE2">
            <w:pPr>
              <w:pStyle w:val="Paragrafoelenco"/>
              <w:spacing w:line="276" w:lineRule="auto"/>
              <w:ind w:left="37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2025/02/13</w:t>
            </w:r>
          </w:p>
        </w:tc>
        <w:tc>
          <w:tcPr>
            <w:tcW w:w="10880" w:type="dxa"/>
            <w:shd w:val="clear" w:color="auto" w:fill="auto"/>
          </w:tcPr>
          <w:p w14:paraId="0BE22048" w14:textId="78AC534C" w:rsidR="00E024C0" w:rsidRPr="005D57B1" w:rsidRDefault="00E024C0" w:rsidP="00C70BE2">
            <w:pPr>
              <w:pStyle w:val="Paragrafoelenco"/>
              <w:numPr>
                <w:ilvl w:val="1"/>
                <w:numId w:val="2"/>
              </w:numPr>
              <w:spacing w:line="276" w:lineRule="auto"/>
              <w:ind w:left="738" w:hanging="454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Basics of molecular biology and genetics: Epigenetic modifications (DNA methylation, histone modifications, and non-coding-RNAs)</w:t>
            </w:r>
          </w:p>
        </w:tc>
      </w:tr>
      <w:tr w:rsidR="00E024C0" w:rsidRPr="005D57B1" w14:paraId="25591A0D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134FF995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426" w:type="dxa"/>
            <w:gridSpan w:val="2"/>
            <w:shd w:val="clear" w:color="auto" w:fill="C00000"/>
          </w:tcPr>
          <w:p w14:paraId="7E267B67" w14:textId="77777777" w:rsidR="00E024C0" w:rsidRPr="005D57B1" w:rsidRDefault="00E024C0" w:rsidP="00E651E2">
            <w:pPr>
              <w:spacing w:line="276" w:lineRule="auto"/>
              <w:jc w:val="center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  <w:lang w:val="en-US"/>
              </w:rPr>
              <w:t>Module 2: Nutrigenetics and Nutrigenomics (1h)</w:t>
            </w:r>
          </w:p>
        </w:tc>
      </w:tr>
      <w:tr w:rsidR="00E024C0" w:rsidRPr="005D57B1" w14:paraId="5F4FCFA6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/>
          </w:tcPr>
          <w:p w14:paraId="66493378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21487F20" w14:textId="77777777" w:rsidR="00E024C0" w:rsidRPr="005D57B1" w:rsidRDefault="00E024C0" w:rsidP="00C70BE2">
            <w:pPr>
              <w:pStyle w:val="Paragrafoelenco"/>
              <w:spacing w:line="276" w:lineRule="auto"/>
              <w:ind w:left="3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2025/02/20</w:t>
            </w:r>
          </w:p>
        </w:tc>
        <w:tc>
          <w:tcPr>
            <w:tcW w:w="10880" w:type="dxa"/>
            <w:tcBorders>
              <w:bottom w:val="single" w:sz="4" w:space="0" w:color="auto"/>
            </w:tcBorders>
            <w:shd w:val="clear" w:color="auto" w:fill="auto"/>
          </w:tcPr>
          <w:p w14:paraId="7541C41E" w14:textId="77777777" w:rsidR="00E024C0" w:rsidRPr="005D57B1" w:rsidRDefault="00E024C0" w:rsidP="00C70BE2">
            <w:pPr>
              <w:pStyle w:val="Paragrafoelenco"/>
              <w:numPr>
                <w:ilvl w:val="1"/>
                <w:numId w:val="3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Basics of Nutrigenetics and Nutrigenomics</w:t>
            </w:r>
          </w:p>
          <w:p w14:paraId="770D9666" w14:textId="77777777" w:rsidR="00E024C0" w:rsidRPr="005D57B1" w:rsidRDefault="00E024C0" w:rsidP="00C70BE2">
            <w:pPr>
              <w:pStyle w:val="Paragrafoelenco"/>
              <w:numPr>
                <w:ilvl w:val="1"/>
                <w:numId w:val="3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Gene-nutrient interactions (nutrient-induced epigenetic changes)</w:t>
            </w:r>
          </w:p>
        </w:tc>
      </w:tr>
      <w:tr w:rsidR="00E024C0" w:rsidRPr="005D57B1" w14:paraId="3977307E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13DDF23E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426" w:type="dxa"/>
            <w:gridSpan w:val="2"/>
            <w:shd w:val="clear" w:color="auto" w:fill="C00000"/>
          </w:tcPr>
          <w:p w14:paraId="44A2ED52" w14:textId="77777777" w:rsidR="00E024C0" w:rsidRPr="005D57B1" w:rsidRDefault="00E024C0" w:rsidP="00E651E2">
            <w:pPr>
              <w:spacing w:line="276" w:lineRule="auto"/>
              <w:jc w:val="center"/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  <w:lang w:val="en-US"/>
              </w:rPr>
              <w:t>Module 3: Molecular basis of chronic diseases. Signaling pathways and related key factors (2h)</w:t>
            </w:r>
          </w:p>
        </w:tc>
      </w:tr>
      <w:tr w:rsidR="00E024C0" w:rsidRPr="005D57B1" w14:paraId="66FCFB36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/>
            <w:tcBorders>
              <w:bottom w:val="single" w:sz="4" w:space="0" w:color="auto"/>
            </w:tcBorders>
          </w:tcPr>
          <w:p w14:paraId="2C8C131D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14C60200" w14:textId="77777777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2025/02/27</w:t>
            </w:r>
          </w:p>
        </w:tc>
        <w:tc>
          <w:tcPr>
            <w:tcW w:w="10880" w:type="dxa"/>
            <w:tcBorders>
              <w:bottom w:val="single" w:sz="4" w:space="0" w:color="auto"/>
            </w:tcBorders>
            <w:shd w:val="clear" w:color="auto" w:fill="auto"/>
          </w:tcPr>
          <w:p w14:paraId="0B4771E6" w14:textId="77777777" w:rsidR="00E024C0" w:rsidRPr="005D57B1" w:rsidRDefault="00E024C0" w:rsidP="00C70BE2">
            <w:pPr>
              <w:pStyle w:val="Paragrafoelenco"/>
              <w:numPr>
                <w:ilvl w:val="1"/>
                <w:numId w:val="4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Overview of chronic diseases</w:t>
            </w:r>
          </w:p>
          <w:p w14:paraId="4EE94B5D" w14:textId="77777777" w:rsidR="00E024C0" w:rsidRPr="005D57B1" w:rsidRDefault="00E024C0" w:rsidP="00C70BE2">
            <w:pPr>
              <w:pStyle w:val="Paragrafoelenco"/>
              <w:numPr>
                <w:ilvl w:val="1"/>
                <w:numId w:val="4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Inflammation and Chronic Diseases</w:t>
            </w:r>
          </w:p>
        </w:tc>
      </w:tr>
      <w:tr w:rsidR="00E024C0" w:rsidRPr="005D57B1" w14:paraId="76026811" w14:textId="77777777" w:rsidTr="00C70BE2">
        <w:trPr>
          <w:gridAfter w:val="1"/>
          <w:wAfter w:w="8" w:type="dxa"/>
        </w:trPr>
        <w:tc>
          <w:tcPr>
            <w:tcW w:w="13994" w:type="dxa"/>
            <w:gridSpan w:val="3"/>
            <w:shd w:val="clear" w:color="auto" w:fill="auto"/>
          </w:tcPr>
          <w:p w14:paraId="123E2AF3" w14:textId="77777777" w:rsidR="00E024C0" w:rsidRPr="005D57B1" w:rsidRDefault="00E024C0" w:rsidP="00C70BE2">
            <w:pPr>
              <w:pStyle w:val="Paragrafoelenco"/>
              <w:spacing w:line="276" w:lineRule="auto"/>
              <w:ind w:left="0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sz w:val="18"/>
                <w:szCs w:val="18"/>
                <w:lang w:val="en-US"/>
              </w:rPr>
              <w:t>March</w:t>
            </w:r>
          </w:p>
        </w:tc>
      </w:tr>
      <w:tr w:rsidR="00E024C0" w:rsidRPr="005D57B1" w14:paraId="59B1A97F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 w:val="restart"/>
          </w:tcPr>
          <w:p w14:paraId="555F526E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44EA2259" w14:textId="561C81A8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2025/03/0</w:t>
            </w:r>
            <w:r w:rsidR="0072260F">
              <w:rPr>
                <w:rFonts w:ascii="Aptos" w:hAnsi="Aptos"/>
                <w:sz w:val="18"/>
                <w:szCs w:val="18"/>
                <w:lang w:val="en-US"/>
              </w:rPr>
              <w:t>6</w:t>
            </w:r>
          </w:p>
        </w:tc>
        <w:tc>
          <w:tcPr>
            <w:tcW w:w="10880" w:type="dxa"/>
            <w:shd w:val="clear" w:color="auto" w:fill="auto"/>
          </w:tcPr>
          <w:p w14:paraId="653488BF" w14:textId="77777777" w:rsidR="00E024C0" w:rsidRPr="005D57B1" w:rsidRDefault="00E024C0" w:rsidP="00C70BE2">
            <w:pPr>
              <w:pStyle w:val="Paragrafoelenco"/>
              <w:numPr>
                <w:ilvl w:val="1"/>
                <w:numId w:val="4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Oxidative Stress and Cellular Damage. The key role of the mitochondria</w:t>
            </w:r>
          </w:p>
          <w:p w14:paraId="2B6EEE1D" w14:textId="77777777" w:rsidR="00E024C0" w:rsidRPr="005D57B1" w:rsidRDefault="00E024C0" w:rsidP="00C70BE2">
            <w:pPr>
              <w:pStyle w:val="Paragrafoelenco"/>
              <w:numPr>
                <w:ilvl w:val="1"/>
                <w:numId w:val="4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Apoptosis and Cell Proliferation in Disease Progression</w:t>
            </w:r>
          </w:p>
        </w:tc>
      </w:tr>
      <w:tr w:rsidR="00E024C0" w:rsidRPr="005D57B1" w14:paraId="5AC93884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0FC05A9C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426" w:type="dxa"/>
            <w:gridSpan w:val="2"/>
            <w:shd w:val="clear" w:color="auto" w:fill="C00000"/>
          </w:tcPr>
          <w:p w14:paraId="6160D49B" w14:textId="77777777" w:rsidR="00E024C0" w:rsidRPr="005D57B1" w:rsidRDefault="00E024C0" w:rsidP="00E651E2">
            <w:pPr>
              <w:spacing w:line="276" w:lineRule="auto"/>
              <w:jc w:val="center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  <w:lang w:val="en-US"/>
              </w:rPr>
              <w:t>Module 4: Properties and applications of Bioactive compounds in chronic diseases (4h)</w:t>
            </w:r>
          </w:p>
        </w:tc>
      </w:tr>
      <w:tr w:rsidR="00E024C0" w:rsidRPr="005D57B1" w14:paraId="7E669F12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748A039B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6DB94179" w14:textId="0239026E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2025/03/1</w:t>
            </w:r>
            <w:r w:rsidR="0072260F">
              <w:rPr>
                <w:rFonts w:ascii="Aptos" w:hAnsi="Aptos"/>
                <w:sz w:val="18"/>
                <w:szCs w:val="18"/>
                <w:lang w:val="en-US"/>
              </w:rPr>
              <w:t>3</w:t>
            </w:r>
          </w:p>
        </w:tc>
        <w:tc>
          <w:tcPr>
            <w:tcW w:w="10880" w:type="dxa"/>
            <w:shd w:val="clear" w:color="auto" w:fill="auto"/>
          </w:tcPr>
          <w:p w14:paraId="7711BC02" w14:textId="77777777" w:rsidR="00E024C0" w:rsidRPr="005D57B1" w:rsidRDefault="00E024C0" w:rsidP="00C70BE2">
            <w:pPr>
              <w:pStyle w:val="Paragrafoelenco"/>
              <w:numPr>
                <w:ilvl w:val="1"/>
                <w:numId w:val="5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Bioactive compounds: Definition, classification, and bioavailability</w:t>
            </w:r>
          </w:p>
        </w:tc>
      </w:tr>
      <w:tr w:rsidR="00E024C0" w:rsidRPr="005D57B1" w14:paraId="0F76A15B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41F1699A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656D20B8" w14:textId="1E472FD8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2025/03/2</w:t>
            </w:r>
            <w:r w:rsidR="0072260F">
              <w:rPr>
                <w:rFonts w:ascii="Aptos" w:hAnsi="Aptos"/>
                <w:sz w:val="18"/>
                <w:szCs w:val="18"/>
                <w:lang w:val="en-US"/>
              </w:rPr>
              <w:t>0</w:t>
            </w:r>
          </w:p>
        </w:tc>
        <w:tc>
          <w:tcPr>
            <w:tcW w:w="10880" w:type="dxa"/>
            <w:shd w:val="clear" w:color="auto" w:fill="auto"/>
          </w:tcPr>
          <w:p w14:paraId="268D22A3" w14:textId="77777777" w:rsidR="00E024C0" w:rsidRPr="005D57B1" w:rsidRDefault="00E024C0" w:rsidP="00C70BE2">
            <w:pPr>
              <w:pStyle w:val="Paragrafoelenco"/>
              <w:numPr>
                <w:ilvl w:val="1"/>
                <w:numId w:val="5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Impact of bioactive compounds on cell signaling. Modulation of inflammatory pathways</w:t>
            </w:r>
          </w:p>
        </w:tc>
      </w:tr>
      <w:tr w:rsidR="00E024C0" w:rsidRPr="005D57B1" w14:paraId="73926297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/>
          </w:tcPr>
          <w:p w14:paraId="5518E73D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376BFE6E" w14:textId="13AF5B6B" w:rsidR="00E024C0" w:rsidRPr="005D57B1" w:rsidRDefault="00E024C0" w:rsidP="00C70BE2">
            <w:pPr>
              <w:pStyle w:val="Paragrafoelenco"/>
              <w:spacing w:line="276" w:lineRule="auto"/>
              <w:ind w:left="0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2025/03/2</w:t>
            </w:r>
            <w:r w:rsidR="0072260F">
              <w:rPr>
                <w:rFonts w:ascii="Aptos" w:hAnsi="Aptos"/>
                <w:sz w:val="18"/>
                <w:szCs w:val="18"/>
                <w:lang w:val="en-US"/>
              </w:rPr>
              <w:t>7</w:t>
            </w:r>
          </w:p>
        </w:tc>
        <w:tc>
          <w:tcPr>
            <w:tcW w:w="10880" w:type="dxa"/>
            <w:shd w:val="clear" w:color="auto" w:fill="auto"/>
          </w:tcPr>
          <w:p w14:paraId="450C91AF" w14:textId="77777777" w:rsidR="00E024C0" w:rsidRPr="005D57B1" w:rsidRDefault="00E024C0" w:rsidP="00C70BE2">
            <w:pPr>
              <w:pStyle w:val="Paragrafoelenco"/>
              <w:numPr>
                <w:ilvl w:val="1"/>
                <w:numId w:val="5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Bioactive compounds and metabolic diseases</w:t>
            </w:r>
          </w:p>
          <w:p w14:paraId="0E3DCA9B" w14:textId="77777777" w:rsidR="00E024C0" w:rsidRPr="005D57B1" w:rsidRDefault="00E024C0" w:rsidP="00C70BE2">
            <w:pPr>
              <w:pStyle w:val="Paragrafoelenco"/>
              <w:numPr>
                <w:ilvl w:val="1"/>
                <w:numId w:val="5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Bioactive compounds and cardiovascular disorders</w:t>
            </w:r>
          </w:p>
        </w:tc>
      </w:tr>
      <w:tr w:rsidR="00E024C0" w:rsidRPr="005D57B1" w14:paraId="2B9D6953" w14:textId="77777777" w:rsidTr="00C70BE2">
        <w:trPr>
          <w:gridAfter w:val="1"/>
          <w:wAfter w:w="8" w:type="dxa"/>
        </w:trPr>
        <w:tc>
          <w:tcPr>
            <w:tcW w:w="13994" w:type="dxa"/>
            <w:gridSpan w:val="3"/>
            <w:shd w:val="clear" w:color="auto" w:fill="auto"/>
          </w:tcPr>
          <w:p w14:paraId="51DD233B" w14:textId="77777777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sz w:val="18"/>
                <w:szCs w:val="18"/>
                <w:lang w:val="en-US"/>
              </w:rPr>
              <w:t>April</w:t>
            </w:r>
          </w:p>
        </w:tc>
      </w:tr>
      <w:tr w:rsidR="00E024C0" w:rsidRPr="005D57B1" w14:paraId="71DA4E3D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 w:val="restart"/>
          </w:tcPr>
          <w:p w14:paraId="50DE554A" w14:textId="77777777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7C7AE44D" w14:textId="0BFBDCB8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2025/04/0</w:t>
            </w:r>
            <w:r w:rsidR="0072260F">
              <w:rPr>
                <w:rFonts w:ascii="Aptos" w:hAnsi="Aptos"/>
                <w:sz w:val="18"/>
                <w:szCs w:val="18"/>
                <w:lang w:val="en-US"/>
              </w:rPr>
              <w:t>3</w:t>
            </w:r>
          </w:p>
        </w:tc>
        <w:tc>
          <w:tcPr>
            <w:tcW w:w="10880" w:type="dxa"/>
            <w:shd w:val="clear" w:color="auto" w:fill="auto"/>
          </w:tcPr>
          <w:p w14:paraId="119557CF" w14:textId="77777777" w:rsidR="00E024C0" w:rsidRPr="005D57B1" w:rsidRDefault="00E024C0" w:rsidP="00C70BE2">
            <w:pPr>
              <w:pStyle w:val="Paragrafoelenco"/>
              <w:numPr>
                <w:ilvl w:val="1"/>
                <w:numId w:val="5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Bioactive compounds and neurodegenerative diseases</w:t>
            </w:r>
          </w:p>
          <w:p w14:paraId="2956612A" w14:textId="77777777" w:rsidR="00E024C0" w:rsidRPr="005D57B1" w:rsidRDefault="00E024C0" w:rsidP="00C70BE2">
            <w:pPr>
              <w:pStyle w:val="Paragrafoelenco"/>
              <w:numPr>
                <w:ilvl w:val="1"/>
                <w:numId w:val="5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Bioactive compounds and cancer</w:t>
            </w:r>
          </w:p>
        </w:tc>
      </w:tr>
      <w:tr w:rsidR="00E024C0" w:rsidRPr="005D57B1" w14:paraId="48B3883A" w14:textId="77777777" w:rsidTr="00C70BE2">
        <w:trPr>
          <w:gridAfter w:val="1"/>
          <w:wAfter w:w="8" w:type="dxa"/>
        </w:trPr>
        <w:tc>
          <w:tcPr>
            <w:tcW w:w="1568" w:type="dxa"/>
            <w:vMerge/>
          </w:tcPr>
          <w:p w14:paraId="5EF86D06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426" w:type="dxa"/>
            <w:gridSpan w:val="2"/>
            <w:shd w:val="clear" w:color="auto" w:fill="C00000"/>
          </w:tcPr>
          <w:p w14:paraId="7B7B6A8C" w14:textId="77777777" w:rsidR="00E024C0" w:rsidRPr="005D57B1" w:rsidRDefault="00E024C0" w:rsidP="00E651E2">
            <w:pPr>
              <w:spacing w:line="276" w:lineRule="auto"/>
              <w:jc w:val="center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color w:val="FFFFFF" w:themeColor="background1"/>
                <w:sz w:val="18"/>
                <w:szCs w:val="18"/>
                <w:lang w:val="en-US"/>
              </w:rPr>
              <w:t>Module 5: Cellular and molecular laboratory methodologies (3h)</w:t>
            </w:r>
          </w:p>
        </w:tc>
      </w:tr>
      <w:tr w:rsidR="00E024C0" w:rsidRPr="005D57B1" w14:paraId="2FC36DE1" w14:textId="77777777" w:rsidTr="00C70BE2">
        <w:trPr>
          <w:gridAfter w:val="1"/>
          <w:wAfter w:w="8" w:type="dxa"/>
          <w:trHeight w:val="290"/>
        </w:trPr>
        <w:tc>
          <w:tcPr>
            <w:tcW w:w="1568" w:type="dxa"/>
            <w:vMerge/>
          </w:tcPr>
          <w:p w14:paraId="2A7DED37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3C023025" w14:textId="707E2EA4" w:rsidR="00E024C0" w:rsidRPr="005D57B1" w:rsidRDefault="00E024C0" w:rsidP="00C70BE2">
            <w:pPr>
              <w:pStyle w:val="Paragrafoelenco"/>
              <w:spacing w:line="276" w:lineRule="auto"/>
              <w:ind w:left="0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2025/04/1</w:t>
            </w:r>
            <w:r w:rsidR="0072260F">
              <w:rPr>
                <w:rFonts w:ascii="Aptos" w:hAnsi="Aptos"/>
                <w:sz w:val="18"/>
                <w:szCs w:val="18"/>
                <w:lang w:val="en-US"/>
              </w:rPr>
              <w:t>0</w:t>
            </w:r>
          </w:p>
        </w:tc>
        <w:tc>
          <w:tcPr>
            <w:tcW w:w="10880" w:type="dxa"/>
            <w:shd w:val="clear" w:color="auto" w:fill="auto"/>
          </w:tcPr>
          <w:p w14:paraId="3AFDDB20" w14:textId="77777777" w:rsidR="00E024C0" w:rsidRPr="005D57B1" w:rsidRDefault="00E024C0" w:rsidP="00C70BE2">
            <w:pPr>
              <w:pStyle w:val="Paragrafoelenco"/>
              <w:numPr>
                <w:ilvl w:val="1"/>
                <w:numId w:val="7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Cell culture</w:t>
            </w:r>
          </w:p>
          <w:p w14:paraId="37CC32BE" w14:textId="77777777" w:rsidR="00E024C0" w:rsidRPr="005D57B1" w:rsidRDefault="00E024C0" w:rsidP="00C70BE2">
            <w:pPr>
              <w:pStyle w:val="Paragrafoelenco"/>
              <w:numPr>
                <w:ilvl w:val="1"/>
                <w:numId w:val="7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Animal models</w:t>
            </w:r>
          </w:p>
        </w:tc>
      </w:tr>
      <w:tr w:rsidR="00E024C0" w:rsidRPr="005D57B1" w14:paraId="7C610542" w14:textId="77777777" w:rsidTr="00C70BE2">
        <w:trPr>
          <w:gridAfter w:val="1"/>
          <w:wAfter w:w="8" w:type="dxa"/>
        </w:trPr>
        <w:tc>
          <w:tcPr>
            <w:tcW w:w="13994" w:type="dxa"/>
            <w:gridSpan w:val="3"/>
            <w:shd w:val="clear" w:color="auto" w:fill="auto"/>
          </w:tcPr>
          <w:p w14:paraId="775B15D2" w14:textId="77777777" w:rsidR="00E024C0" w:rsidRPr="005D57B1" w:rsidRDefault="00E024C0" w:rsidP="00C70BE2">
            <w:pPr>
              <w:spacing w:line="276" w:lineRule="auto"/>
              <w:jc w:val="both"/>
              <w:rPr>
                <w:rFonts w:ascii="Aptos" w:hAnsi="Aptos"/>
                <w:b/>
                <w:bCs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b/>
                <w:bCs/>
                <w:sz w:val="18"/>
                <w:szCs w:val="18"/>
                <w:lang w:val="en-US"/>
              </w:rPr>
              <w:t>May</w:t>
            </w:r>
          </w:p>
        </w:tc>
      </w:tr>
      <w:tr w:rsidR="00E024C0" w:rsidRPr="005D57B1" w14:paraId="51AFAD8F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 w:val="restart"/>
          </w:tcPr>
          <w:p w14:paraId="3113AB70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5AA4C845" w14:textId="77777777" w:rsidR="00E024C0" w:rsidRPr="005D57B1" w:rsidRDefault="00E024C0" w:rsidP="00C70BE2">
            <w:pPr>
              <w:pStyle w:val="Paragrafoelenco"/>
              <w:spacing w:line="276" w:lineRule="auto"/>
              <w:ind w:left="0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2025/05/08</w:t>
            </w:r>
          </w:p>
        </w:tc>
        <w:tc>
          <w:tcPr>
            <w:tcW w:w="10880" w:type="dxa"/>
            <w:shd w:val="clear" w:color="auto" w:fill="auto"/>
          </w:tcPr>
          <w:p w14:paraId="7EA3DE12" w14:textId="77777777" w:rsidR="00E024C0" w:rsidRPr="005D57B1" w:rsidRDefault="00E024C0" w:rsidP="00C70BE2">
            <w:pPr>
              <w:pStyle w:val="Paragrafoelenco"/>
              <w:numPr>
                <w:ilvl w:val="1"/>
                <w:numId w:val="7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Analysis of cell cycle</w:t>
            </w:r>
          </w:p>
          <w:p w14:paraId="6F8B6507" w14:textId="77777777" w:rsidR="00E024C0" w:rsidRPr="005D57B1" w:rsidRDefault="00E024C0" w:rsidP="00C70BE2">
            <w:pPr>
              <w:pStyle w:val="Paragrafoelenco"/>
              <w:numPr>
                <w:ilvl w:val="1"/>
                <w:numId w:val="7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Mitochondrial metabolism</w:t>
            </w:r>
          </w:p>
        </w:tc>
      </w:tr>
      <w:tr w:rsidR="00E024C0" w:rsidRPr="005D57B1" w14:paraId="73942646" w14:textId="77777777" w:rsidTr="00C70BE2">
        <w:trPr>
          <w:gridAfter w:val="1"/>
          <w:wAfter w:w="8" w:type="dxa"/>
          <w:trHeight w:val="592"/>
        </w:trPr>
        <w:tc>
          <w:tcPr>
            <w:tcW w:w="1568" w:type="dxa"/>
            <w:vMerge/>
          </w:tcPr>
          <w:p w14:paraId="5BA23611" w14:textId="77777777" w:rsidR="00E024C0" w:rsidRPr="005D57B1" w:rsidRDefault="00E024C0" w:rsidP="00C70BE2">
            <w:pPr>
              <w:pStyle w:val="Paragrafoelenco"/>
              <w:spacing w:line="276" w:lineRule="auto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uto"/>
          </w:tcPr>
          <w:p w14:paraId="79011253" w14:textId="77777777" w:rsidR="00E024C0" w:rsidRPr="005D57B1" w:rsidRDefault="00E024C0" w:rsidP="00C70BE2">
            <w:pPr>
              <w:pStyle w:val="Paragrafoelenco"/>
              <w:spacing w:line="276" w:lineRule="auto"/>
              <w:ind w:left="22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2025/05/15</w:t>
            </w:r>
          </w:p>
        </w:tc>
        <w:tc>
          <w:tcPr>
            <w:tcW w:w="10880" w:type="dxa"/>
            <w:shd w:val="clear" w:color="auto" w:fill="auto"/>
          </w:tcPr>
          <w:p w14:paraId="3928E66D" w14:textId="77777777" w:rsidR="00E024C0" w:rsidRPr="005D57B1" w:rsidRDefault="00E024C0" w:rsidP="00C70BE2">
            <w:pPr>
              <w:pStyle w:val="Paragrafoelenco"/>
              <w:numPr>
                <w:ilvl w:val="1"/>
                <w:numId w:val="7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 xml:space="preserve">Methods for gene expression and small non-coding RNAs evaluation </w:t>
            </w:r>
          </w:p>
          <w:p w14:paraId="711CA934" w14:textId="77777777" w:rsidR="00E024C0" w:rsidRPr="005D57B1" w:rsidRDefault="00E024C0" w:rsidP="00C70BE2">
            <w:pPr>
              <w:pStyle w:val="Paragrafoelenco"/>
              <w:numPr>
                <w:ilvl w:val="1"/>
                <w:numId w:val="7"/>
              </w:numPr>
              <w:spacing w:line="276" w:lineRule="auto"/>
              <w:ind w:left="641" w:hanging="357"/>
              <w:jc w:val="both"/>
              <w:rPr>
                <w:rFonts w:ascii="Aptos" w:hAnsi="Aptos"/>
                <w:sz w:val="18"/>
                <w:szCs w:val="18"/>
                <w:lang w:val="en-US"/>
              </w:rPr>
            </w:pPr>
            <w:r w:rsidRPr="005D57B1">
              <w:rPr>
                <w:rFonts w:ascii="Aptos" w:hAnsi="Aptos"/>
                <w:sz w:val="18"/>
                <w:szCs w:val="18"/>
                <w:lang w:val="en-US"/>
              </w:rPr>
              <w:t>Methods for Protein Expression assessment</w:t>
            </w:r>
          </w:p>
        </w:tc>
      </w:tr>
    </w:tbl>
    <w:p w14:paraId="24A47CB8" w14:textId="183C60E3" w:rsidR="00E024C0" w:rsidRPr="005D57B1" w:rsidRDefault="00E024C0" w:rsidP="00C70BE2">
      <w:pPr>
        <w:spacing w:after="0" w:line="276" w:lineRule="auto"/>
        <w:jc w:val="center"/>
        <w:rPr>
          <w:rFonts w:ascii="Aptos" w:hAnsi="Aptos"/>
          <w:b/>
          <w:bCs/>
          <w:lang w:val="en-US"/>
        </w:rPr>
      </w:pPr>
      <w:r w:rsidRPr="005D57B1">
        <w:rPr>
          <w:rFonts w:ascii="Aptos" w:hAnsi="Aptos"/>
          <w:b/>
          <w:bCs/>
          <w:lang w:val="en-US"/>
        </w:rPr>
        <w:t>PhD in Food Sciences and Human Health - Cellular and Molecular Biology Coursework</w:t>
      </w:r>
    </w:p>
    <w:p w14:paraId="370F527C" w14:textId="77777777" w:rsidR="00CA7280" w:rsidRDefault="005E4E71" w:rsidP="00CA7280">
      <w:pPr>
        <w:spacing w:after="0" w:line="276" w:lineRule="auto"/>
        <w:jc w:val="center"/>
        <w:rPr>
          <w:rFonts w:ascii="Aptos" w:hAnsi="Aptos"/>
          <w:b/>
          <w:bCs/>
          <w:lang w:val="en-US"/>
        </w:rPr>
      </w:pPr>
      <w:r w:rsidRPr="005D57B1">
        <w:rPr>
          <w:rFonts w:ascii="Aptos" w:hAnsi="Aptos"/>
          <w:b/>
          <w:bCs/>
          <w:lang w:val="en-US"/>
        </w:rPr>
        <w:t>Every Thursday at 12:00 AM</w:t>
      </w:r>
    </w:p>
    <w:p w14:paraId="7AAB64CF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76DC05FE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FA4E9D3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F80EB84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2E73554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1FF2129A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36A721B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EA68E4E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07CD6E0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30169BC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A9AF0A1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367E72D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06F4D53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7BD3B3D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889297D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188342CC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CFE96DA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DCC4F65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39CBDB0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C823212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7887F423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4FB16B4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36FBF8C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EAF8AF3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4AFE89B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67110A4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2D36E685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7277D206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1F16238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D7B92D3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33C4437D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2B9C57AD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A1B6B73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2E62C6D2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20AB5CCF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4681DEFE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8D36998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7EDB4BE8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04F3E244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6A3C3DBB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727D628D" w14:textId="77777777" w:rsidR="00ED7873" w:rsidRDefault="00ED7873" w:rsidP="00CA7280">
      <w:pPr>
        <w:spacing w:after="0" w:line="276" w:lineRule="auto"/>
        <w:jc w:val="center"/>
        <w:rPr>
          <w:rFonts w:ascii="Aptos" w:hAnsi="Aptos"/>
          <w:b/>
          <w:bCs/>
          <w:color w:val="0000FF"/>
          <w:sz w:val="18"/>
          <w:szCs w:val="18"/>
          <w:lang w:val="en-US"/>
        </w:rPr>
      </w:pPr>
    </w:p>
    <w:p w14:paraId="7D9CA316" w14:textId="6388CC45" w:rsidR="00CA7280" w:rsidRPr="00ED7873" w:rsidRDefault="00D42F2A" w:rsidP="00CA7280">
      <w:pPr>
        <w:spacing w:after="0" w:line="276" w:lineRule="auto"/>
        <w:jc w:val="center"/>
        <w:rPr>
          <w:rFonts w:ascii="Aptos" w:hAnsi="Aptos"/>
          <w:b/>
          <w:bCs/>
          <w:sz w:val="24"/>
          <w:szCs w:val="24"/>
          <w:lang w:val="en-US"/>
        </w:rPr>
      </w:pPr>
      <w:r w:rsidRPr="00ED7873">
        <w:rPr>
          <w:rFonts w:ascii="Aptos" w:hAnsi="Aptos"/>
          <w:b/>
          <w:bCs/>
          <w:sz w:val="24"/>
          <w:szCs w:val="24"/>
          <w:lang w:val="en-US"/>
        </w:rPr>
        <w:t xml:space="preserve">Link per </w:t>
      </w:r>
      <w:proofErr w:type="spellStart"/>
      <w:r w:rsidRPr="00ED7873">
        <w:rPr>
          <w:rFonts w:ascii="Aptos" w:hAnsi="Aptos"/>
          <w:b/>
          <w:bCs/>
          <w:sz w:val="24"/>
          <w:szCs w:val="24"/>
          <w:lang w:val="en-US"/>
        </w:rPr>
        <w:t>partecipa</w:t>
      </w:r>
      <w:r w:rsidR="00ED7873" w:rsidRPr="00ED7873">
        <w:rPr>
          <w:rFonts w:ascii="Aptos" w:hAnsi="Aptos"/>
          <w:b/>
          <w:bCs/>
          <w:sz w:val="24"/>
          <w:szCs w:val="24"/>
          <w:lang w:val="en-US"/>
        </w:rPr>
        <w:t>re</w:t>
      </w:r>
      <w:proofErr w:type="spellEnd"/>
    </w:p>
    <w:p w14:paraId="3A2B230D" w14:textId="77777777" w:rsidR="00CA7280" w:rsidRPr="00ED7873" w:rsidRDefault="00CA7280" w:rsidP="00ED7873">
      <w:pPr>
        <w:spacing w:after="0" w:line="276" w:lineRule="auto"/>
        <w:rPr>
          <w:rFonts w:ascii="Aptos" w:hAnsi="Aptos"/>
          <w:b/>
          <w:bCs/>
          <w:color w:val="0000FF"/>
          <w:sz w:val="24"/>
          <w:szCs w:val="24"/>
          <w:lang w:val="en-US"/>
        </w:rPr>
      </w:pPr>
    </w:p>
    <w:p w14:paraId="706D22B1" w14:textId="3FE6356E" w:rsidR="00D42F2A" w:rsidRPr="00ED7873" w:rsidRDefault="00D42F2A" w:rsidP="00C70BE2">
      <w:pPr>
        <w:spacing w:after="0" w:line="276" w:lineRule="auto"/>
        <w:jc w:val="center"/>
        <w:rPr>
          <w:rFonts w:ascii="Aptos" w:hAnsi="Aptos"/>
          <w:b/>
          <w:bCs/>
          <w:color w:val="0000FF"/>
          <w:sz w:val="24"/>
          <w:szCs w:val="24"/>
          <w:lang w:val="en-US"/>
        </w:rPr>
      </w:pPr>
      <w:r w:rsidRPr="00ED7873">
        <w:rPr>
          <w:rFonts w:ascii="Aptos" w:hAnsi="Aptos"/>
          <w:b/>
          <w:bCs/>
          <w:color w:val="0000FF"/>
          <w:sz w:val="24"/>
          <w:szCs w:val="24"/>
          <w:lang w:val="en-US"/>
        </w:rPr>
        <w:t>https://teams.microsoft.com/l/meetup-join/19%3ajuHBb2f5uOehadW2YSf9KNq0zpWZDXCCWKPH02uqq301%40thread.tacv2/1737990551337?context=%7b%22Tid%22%3a%22117b418d-fb21-416f-a85f-1e9ff725bf2c%22%2c%22Oid%22%3a%22826be601-9d19-4587-b882-fc9af563c1a8%22%7d</w:t>
      </w:r>
    </w:p>
    <w:sectPr w:rsidR="00D42F2A" w:rsidRPr="00ED7873" w:rsidSect="00CA7280">
      <w:headerReference w:type="default" r:id="rId7"/>
      <w:pgSz w:w="16838" w:h="11906" w:orient="landscape" w:code="9"/>
      <w:pgMar w:top="624" w:right="720" w:bottom="62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8CA6" w14:textId="77777777" w:rsidR="006F5703" w:rsidRDefault="006F5703" w:rsidP="00C70BE2">
      <w:pPr>
        <w:spacing w:after="0" w:line="240" w:lineRule="auto"/>
      </w:pPr>
      <w:r>
        <w:separator/>
      </w:r>
    </w:p>
  </w:endnote>
  <w:endnote w:type="continuationSeparator" w:id="0">
    <w:p w14:paraId="59615FC5" w14:textId="77777777" w:rsidR="006F5703" w:rsidRDefault="006F5703" w:rsidP="00C7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A4DC" w14:textId="77777777" w:rsidR="006F5703" w:rsidRDefault="006F5703" w:rsidP="00C70BE2">
      <w:pPr>
        <w:spacing w:after="0" w:line="240" w:lineRule="auto"/>
      </w:pPr>
      <w:r>
        <w:separator/>
      </w:r>
    </w:p>
  </w:footnote>
  <w:footnote w:type="continuationSeparator" w:id="0">
    <w:p w14:paraId="2E0E13A0" w14:textId="77777777" w:rsidR="006F5703" w:rsidRDefault="006F5703" w:rsidP="00C7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AF65" w14:textId="6F164ED2" w:rsidR="00C70BE2" w:rsidRDefault="00C70BE2">
    <w:pPr>
      <w:pStyle w:val="Intestazione"/>
    </w:pPr>
    <w:r>
      <w:rPr>
        <w:noProof/>
      </w:rPr>
      <w:drawing>
        <wp:inline distT="0" distB="0" distL="0" distR="0" wp14:anchorId="1950F5C3" wp14:editId="68F4CBD8">
          <wp:extent cx="1492209" cy="437951"/>
          <wp:effectExtent l="0" t="0" r="0" b="635"/>
          <wp:docPr id="1552901865" name="Imagen 1" descr="UNIVERSITÀ POLITECNICA DELLE MARCHE - Campus Orienta 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À POLITECNICA DELLE MARCHE - Campus Orienta Digit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77" b="27520"/>
                  <a:stretch/>
                </pic:blipFill>
                <pic:spPr bwMode="auto">
                  <a:xfrm>
                    <a:off x="0" y="0"/>
                    <a:ext cx="1554238" cy="4561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619C"/>
    <w:multiLevelType w:val="multilevel"/>
    <w:tmpl w:val="E5685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D9728C1"/>
    <w:multiLevelType w:val="multilevel"/>
    <w:tmpl w:val="714E4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F7D1124"/>
    <w:multiLevelType w:val="multilevel"/>
    <w:tmpl w:val="0A26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BA3911"/>
    <w:multiLevelType w:val="multilevel"/>
    <w:tmpl w:val="E08C0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0E0550C"/>
    <w:multiLevelType w:val="multilevel"/>
    <w:tmpl w:val="F672F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5D1597A"/>
    <w:multiLevelType w:val="multilevel"/>
    <w:tmpl w:val="AE403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4B474D4"/>
    <w:multiLevelType w:val="multilevel"/>
    <w:tmpl w:val="61C65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56647137">
    <w:abstractNumId w:val="2"/>
  </w:num>
  <w:num w:numId="2" w16cid:durableId="1879731522">
    <w:abstractNumId w:val="6"/>
  </w:num>
  <w:num w:numId="3" w16cid:durableId="1314522793">
    <w:abstractNumId w:val="0"/>
  </w:num>
  <w:num w:numId="4" w16cid:durableId="270746601">
    <w:abstractNumId w:val="4"/>
  </w:num>
  <w:num w:numId="5" w16cid:durableId="1509834255">
    <w:abstractNumId w:val="3"/>
  </w:num>
  <w:num w:numId="6" w16cid:durableId="989871780">
    <w:abstractNumId w:val="1"/>
  </w:num>
  <w:num w:numId="7" w16cid:durableId="352731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A9"/>
    <w:rsid w:val="000E25FB"/>
    <w:rsid w:val="001E552C"/>
    <w:rsid w:val="00272FCA"/>
    <w:rsid w:val="002E6059"/>
    <w:rsid w:val="00315C20"/>
    <w:rsid w:val="00350D25"/>
    <w:rsid w:val="003C10A2"/>
    <w:rsid w:val="00412127"/>
    <w:rsid w:val="0044610E"/>
    <w:rsid w:val="00541088"/>
    <w:rsid w:val="005D57B1"/>
    <w:rsid w:val="005E4E71"/>
    <w:rsid w:val="006F5703"/>
    <w:rsid w:val="0072260F"/>
    <w:rsid w:val="008531B9"/>
    <w:rsid w:val="008C51A8"/>
    <w:rsid w:val="008D410E"/>
    <w:rsid w:val="00944225"/>
    <w:rsid w:val="009A6DAE"/>
    <w:rsid w:val="00B311D2"/>
    <w:rsid w:val="00C14456"/>
    <w:rsid w:val="00C70BE2"/>
    <w:rsid w:val="00CA7280"/>
    <w:rsid w:val="00CC10A9"/>
    <w:rsid w:val="00D42F2A"/>
    <w:rsid w:val="00D7002D"/>
    <w:rsid w:val="00D82FB0"/>
    <w:rsid w:val="00E024C0"/>
    <w:rsid w:val="00E651E2"/>
    <w:rsid w:val="00EB0C5D"/>
    <w:rsid w:val="00ED7873"/>
    <w:rsid w:val="00F65D5A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15071"/>
  <w15:chartTrackingRefBased/>
  <w15:docId w15:val="{5C9D0E04-C38A-4B7F-8F9B-3B09CB5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0A9"/>
    <w:pPr>
      <w:spacing w:line="259" w:lineRule="auto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1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0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0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0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0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0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0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0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0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10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0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0A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C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E2"/>
    <w:rPr>
      <w:rFonts w:ascii="Times New Roman" w:hAnsi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E2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Investigador1</dc:creator>
  <cp:keywords/>
  <dc:description/>
  <cp:lastModifiedBy>ANTONELLA CIARMATORI</cp:lastModifiedBy>
  <cp:revision>2</cp:revision>
  <cp:lastPrinted>2025-01-23T13:44:00Z</cp:lastPrinted>
  <dcterms:created xsi:type="dcterms:W3CDTF">2025-01-27T15:16:00Z</dcterms:created>
  <dcterms:modified xsi:type="dcterms:W3CDTF">2025-01-27T15:16:00Z</dcterms:modified>
</cp:coreProperties>
</file>